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1C" w:rsidRDefault="009B5C1C" w:rsidP="009B5C1C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9B5C1C">
        <w:rPr>
          <w:rFonts w:ascii="Times New Roman" w:hAnsi="Times New Roman" w:cs="Times New Roman"/>
          <w:b/>
          <w:sz w:val="24"/>
          <w:szCs w:val="24"/>
          <w:lang w:val="bg-BG"/>
        </w:rPr>
        <w:t>Препорък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и</w:t>
      </w:r>
      <w:r w:rsidRPr="009B5C1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Експертният съвет по медицинската специалност „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Ревматология</w:t>
      </w:r>
      <w:r w:rsidRPr="009B5C1C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“ относно ваксиниране срещу COVID-19 </w:t>
      </w:r>
    </w:p>
    <w:p w:rsidR="009B5C1C" w:rsidRPr="00502AE1" w:rsidRDefault="009B5C1C" w:rsidP="009B5C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Пациентите с мускулно-скелетни и автоимунни възпалителни ревматични заболавания могат да бъдат ваксинирани с неживи ваксини, каквито са регистрираните до този момент ваксини срещу COVID-19.</w:t>
      </w:r>
    </w:p>
    <w:p w:rsidR="009B5C1C" w:rsidRPr="00502AE1" w:rsidRDefault="009B5C1C" w:rsidP="009B5C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Най-добре е ваксинацията да се извърши, когато заболяването е в ремисия или с ниска болестна активност.</w:t>
      </w:r>
      <w:r w:rsidRPr="00502AE1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>При животозастрашаващо заболяване</w:t>
      </w:r>
      <w:r w:rsidRPr="00502AE1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 xml:space="preserve">ваксинацията срещу COVID-19 трябва да се осъществи възможно най-скоро.  </w:t>
      </w:r>
    </w:p>
    <w:p w:rsidR="009B5C1C" w:rsidRPr="00502AE1" w:rsidRDefault="009B5C1C" w:rsidP="009B5C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Няма предпочитание към нито една от регистрираните до този момент ваксини срещу COVID-19. Следователно пациентите с автоимунни възпалителни ревматични заболявания трябва да получат ваксината, с която се разполага.</w:t>
      </w:r>
    </w:p>
    <w:p w:rsidR="009B5C1C" w:rsidRPr="00502AE1" w:rsidRDefault="009B5C1C" w:rsidP="009B5C1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Препоръки за провеждане на имуносупресивното/имуномодулиращото лечение преди и след ваксинация срущу COVID-19:</w:t>
      </w:r>
      <w:r w:rsidRPr="00502A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C1C" w:rsidRPr="00502AE1" w:rsidRDefault="007425AF" w:rsidP="009B5C1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b/>
          <w:sz w:val="24"/>
          <w:szCs w:val="24"/>
          <w:lang w:val="bg-BG"/>
        </w:rPr>
        <w:t>а</w:t>
      </w:r>
      <w:r w:rsidR="009B5C1C" w:rsidRPr="00502AE1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 w:rsidR="009B5C1C" w:rsidRPr="00502AE1">
        <w:rPr>
          <w:rFonts w:ascii="Times New Roman" w:hAnsi="Times New Roman" w:cs="Times New Roman"/>
          <w:sz w:val="24"/>
          <w:szCs w:val="24"/>
          <w:lang w:val="bg-BG"/>
        </w:rPr>
        <w:t xml:space="preserve"> Лекарствени продукти, на които не се променя дозовия режим и ваксинацията може да се извърши във всеки един момент от приемането им:  хидроксихлорохин; IVIG; глюкокортикоиди, преднизолонов еквивалент &lt;20mg / дневно; сулфасалазин; лефлуномид; микофенолат мофетил; азатиоприн; циклофосфамид (орално); TNFi; анти IL-6R; анти IL-1;</w:t>
      </w:r>
      <w:r w:rsidR="009B5C1C" w:rsidRPr="00502AE1">
        <w:rPr>
          <w:rFonts w:ascii="Times New Roman" w:hAnsi="Times New Roman" w:cs="Times New Roman"/>
          <w:sz w:val="24"/>
          <w:szCs w:val="24"/>
        </w:rPr>
        <w:t xml:space="preserve"> </w:t>
      </w:r>
      <w:r w:rsidR="009B5C1C" w:rsidRPr="00502AE1">
        <w:rPr>
          <w:rFonts w:ascii="Times New Roman" w:hAnsi="Times New Roman" w:cs="Times New Roman"/>
          <w:sz w:val="24"/>
          <w:szCs w:val="24"/>
          <w:lang w:val="bg-BG"/>
        </w:rPr>
        <w:t>анти IL-17; анти IL-12/23; анти IL-23; белимумаб; циклоспорин (орално).</w:t>
      </w:r>
    </w:p>
    <w:p w:rsidR="009B5C1C" w:rsidRPr="00502AE1" w:rsidRDefault="007425AF" w:rsidP="009B5C1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b/>
          <w:sz w:val="24"/>
          <w:szCs w:val="24"/>
          <w:lang w:val="bg-BG"/>
        </w:rPr>
        <w:t>б</w:t>
      </w:r>
      <w:r w:rsidR="009B5C1C" w:rsidRPr="00502AE1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 w:rsidR="009B5C1C" w:rsidRPr="00502AE1">
        <w:rPr>
          <w:rFonts w:ascii="Times New Roman" w:hAnsi="Times New Roman" w:cs="Times New Roman"/>
          <w:sz w:val="24"/>
          <w:szCs w:val="24"/>
          <w:lang w:val="bg-BG"/>
        </w:rPr>
        <w:t xml:space="preserve"> Лекарствени продукти, на които се променя дозовия режим и ваксинацията се извършва в точно определен момент от приложението им:</w:t>
      </w:r>
    </w:p>
    <w:p w:rsidR="009B5C1C" w:rsidRPr="00502AE1" w:rsidRDefault="009B5C1C" w:rsidP="007425AF">
      <w:pPr>
        <w:pStyle w:val="ListParagraph"/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– метотрексат: пропуска се 1 седмица след всяка доза ваксина;</w:t>
      </w:r>
    </w:p>
    <w:p w:rsidR="009B5C1C" w:rsidRPr="00502AE1" w:rsidRDefault="009B5C1C" w:rsidP="007425AF">
      <w:pPr>
        <w:pStyle w:val="ListParagraph"/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425AF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 xml:space="preserve">JAK инхибитори (тофацитиниб, барицитиниб, упадацитиниб): пропуска се 1 седмица след всяка доза ваксина; </w:t>
      </w:r>
    </w:p>
    <w:p w:rsidR="009B5C1C" w:rsidRPr="00502AE1" w:rsidRDefault="009B5C1C" w:rsidP="007425AF">
      <w:pPr>
        <w:pStyle w:val="ListParagraph"/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425AF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>abatacept, инжекционна форма: пропуска се една седмица преди и една седмица след първата доза ваксина;</w:t>
      </w:r>
    </w:p>
    <w:p w:rsidR="009B5C1C" w:rsidRPr="00502AE1" w:rsidRDefault="009B5C1C" w:rsidP="007425AF">
      <w:pPr>
        <w:pStyle w:val="ListParagraph"/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425AF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>abatacept, IV форма: ваксината се прилага 4 седмици след последната инфузия, след това се пропуска една седмица и се прилага следващата инфузия абатацепт;</w:t>
      </w:r>
    </w:p>
    <w:p w:rsidR="009B5C1C" w:rsidRPr="00502AE1" w:rsidRDefault="009B5C1C" w:rsidP="007425AF">
      <w:pPr>
        <w:pStyle w:val="ListParagraph"/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425AF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>ритуксимаб: COVID-19 ваксината се прилага приблизително 4 седмици преди следващата инфузия, следващата инфузия ритуксимаб се отлага с 2-4 седмици след втората доза ваксина - ако е възможно;</w:t>
      </w:r>
    </w:p>
    <w:p w:rsidR="009B5C1C" w:rsidRPr="00502AE1" w:rsidRDefault="009B5C1C" w:rsidP="007425AF">
      <w:pPr>
        <w:pStyle w:val="ListParagraph"/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lastRenderedPageBreak/>
        <w:t>–</w:t>
      </w:r>
      <w:r w:rsidR="007425AF">
        <w:rPr>
          <w:rFonts w:ascii="Times New Roman" w:hAnsi="Times New Roman" w:cs="Times New Roman"/>
          <w:sz w:val="24"/>
          <w:szCs w:val="24"/>
        </w:rPr>
        <w:t xml:space="preserve"> </w:t>
      </w:r>
      <w:r w:rsidRPr="00502AE1">
        <w:rPr>
          <w:rFonts w:ascii="Times New Roman" w:hAnsi="Times New Roman" w:cs="Times New Roman"/>
          <w:sz w:val="24"/>
          <w:szCs w:val="24"/>
          <w:lang w:val="bg-BG"/>
        </w:rPr>
        <w:t>инфузия с циклофосфамид: прилага се една седмица след всяка доза ваксина COVID-19.</w:t>
      </w:r>
    </w:p>
    <w:p w:rsidR="009B5C1C" w:rsidRPr="00502AE1" w:rsidRDefault="009B5C1C" w:rsidP="009B5C1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2AE1">
        <w:rPr>
          <w:rFonts w:ascii="Times New Roman" w:hAnsi="Times New Roman" w:cs="Times New Roman"/>
          <w:sz w:val="24"/>
          <w:szCs w:val="24"/>
          <w:lang w:val="bg-BG"/>
        </w:rPr>
        <w:t xml:space="preserve">След ваксинацията срещу COVID-19 пациентите с ревматични заболявания трябва да продължат да спазват всички насоки </w:t>
      </w:r>
      <w:bookmarkStart w:id="0" w:name="_GoBack"/>
      <w:bookmarkEnd w:id="0"/>
      <w:r w:rsidRPr="00502AE1">
        <w:rPr>
          <w:rFonts w:ascii="Times New Roman" w:hAnsi="Times New Roman" w:cs="Times New Roman"/>
          <w:sz w:val="24"/>
          <w:szCs w:val="24"/>
          <w:lang w:val="bg-BG"/>
        </w:rPr>
        <w:t>относно физическото дистанциране и други превантивни мерки.</w:t>
      </w:r>
    </w:p>
    <w:p w:rsidR="00383801" w:rsidRDefault="00383801"/>
    <w:sectPr w:rsidR="00383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77545"/>
    <w:multiLevelType w:val="hybridMultilevel"/>
    <w:tmpl w:val="A426F8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C1C"/>
    <w:rsid w:val="00383801"/>
    <w:rsid w:val="007425AF"/>
    <w:rsid w:val="009B5C1C"/>
    <w:rsid w:val="00C90DD1"/>
    <w:rsid w:val="00E9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1BF9E-3118-4392-AF85-82F12E2D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C1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Кремена Пармакова</dc:creator>
  <cp:keywords/>
  <dc:description/>
  <cp:lastModifiedBy>Кремена Пармакова</cp:lastModifiedBy>
  <cp:revision>2</cp:revision>
  <dcterms:created xsi:type="dcterms:W3CDTF">2021-02-16T20:37:00Z</dcterms:created>
  <dcterms:modified xsi:type="dcterms:W3CDTF">2021-02-17T13:35:00Z</dcterms:modified>
</cp:coreProperties>
</file>