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FC" w:rsidRDefault="000000FC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en-US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>ХРОНИЧНИ ЧЕРНОДРОБНИ ЗАБОЛЯВАНИЯ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="00223E00">
        <w:rPr>
          <w:rFonts w:ascii="Arial" w:eastAsia="Times New Roman" w:hAnsi="Arial" w:cs="Arial"/>
          <w:b/>
          <w:sz w:val="28"/>
        </w:rPr>
        <w:t>.1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  <w:r w:rsidR="0053483D">
        <w:rPr>
          <w:rFonts w:ascii="Arial" w:eastAsia="Times New Roman" w:hAnsi="Arial" w:cs="Arial"/>
          <w:b/>
          <w:sz w:val="28"/>
          <w:lang w:val="ru-RU"/>
        </w:rPr>
        <w:t>ЗА ЛИЦА НАД 18 ГОДИШНА ВЪЗРАСТ</w:t>
      </w:r>
    </w:p>
    <w:p w:rsidR="00065C47" w:rsidRDefault="00065C47" w:rsidP="00065C47">
      <w:pPr>
        <w:keepNext/>
        <w:keepLines/>
        <w:spacing w:after="0" w:line="240" w:lineRule="auto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96EA7" w:rsidRPr="003B7D35" w:rsidRDefault="00065C47" w:rsidP="003B7D35">
      <w:pPr>
        <w:keepNext/>
        <w:keepLines/>
        <w:spacing w:after="0" w:line="240" w:lineRule="auto"/>
        <w:rPr>
          <w:rFonts w:ascii="Arial" w:eastAsia="Times New Roman" w:hAnsi="Arial" w:cs="Times New Roman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 </w:t>
      </w:r>
      <w:r w:rsidR="00496EA7"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3B7D35" w:rsidRDefault="003B7D35" w:rsidP="00065C4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496EA7" w:rsidRPr="00496EA7" w:rsidRDefault="009B3A08" w:rsidP="00065C4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2.</w:t>
      </w:r>
      <w:r w:rsidR="005267BC">
        <w:rPr>
          <w:rFonts w:ascii="Arial" w:eastAsia="Times New Roman" w:hAnsi="Arial" w:cs="Arial"/>
          <w:b/>
          <w:lang w:val="en-US"/>
        </w:rPr>
        <w:t>1</w:t>
      </w:r>
      <w:r w:rsidR="00065C47">
        <w:rPr>
          <w:rFonts w:ascii="Arial" w:eastAsia="Times New Roman" w:hAnsi="Arial" w:cs="Arial"/>
          <w:b/>
        </w:rPr>
        <w:t>. </w:t>
      </w:r>
      <w:r w:rsidR="00496EA7"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717CBD">
        <w:trPr>
          <w:jc w:val="center"/>
        </w:trPr>
        <w:tc>
          <w:tcPr>
            <w:tcW w:w="9348" w:type="dxa"/>
          </w:tcPr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въглехидратите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повишена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захарен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хипогликемия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мукополизахаридоза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74.0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натрупването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гликоген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Сърдечна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гликогеноза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McArdle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Pompe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Tauri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 xml:space="preserve">Von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Gierke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фосфорилаза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порфирина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дефекти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каталаза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пероксидаза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протопорфирия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80.1 Порфирия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кутанеа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тарда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80.2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копропорфирия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интермитентна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необходимост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причината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използва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код за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външни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причини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клас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минералната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алиментарен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минерални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паращитовидната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жлеза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медта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lastRenderedPageBreak/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къдравите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стоманените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83.1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желязото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Хемохроматоза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желязонедоимъчна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сидеробластна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веществата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хистиоцитоза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88.0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плазмените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белтъци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алфа-1-антитрипсин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Бисалбуминемия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разстройство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липопротеините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моноклонална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гамапатия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хипергамаглобулинемия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макроглобулинемия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К70.0 Алкохолна мастна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дистрофия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идиосинкратична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(непредсказуема)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Budd-Chiari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(I82.0)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К71.0 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уврежане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черния дроб с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c увреждане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хепатоцитите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“Чиста”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 с чернодробна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некроза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Токсично увреждане на черния дроб, протичащо като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фокална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нодуларна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хиперплазия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пелиоза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венооклузивна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медикаментозен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 (К75.3)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неспецифичен (К75.2)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активен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(К70.2)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кардиачна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склероза на черния дроб (К76.1)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Първична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цироза, неуточнена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криптогенна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макронодуларна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микронодуларна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постнекротична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възпалителни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(К73.—)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подостър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Неспецифичен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Автоимунен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амилоидна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хепатомегалия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тромбоза на вена порте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К76.0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Мастна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Q44.6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11885" w:rsidRPr="00496EA7" w:rsidRDefault="00D9160D" w:rsidP="003B7D35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3B7D35">
        <w:rPr>
          <w:rFonts w:ascii="Arial" w:eastAsia="Times New Roman" w:hAnsi="Arial" w:cs="Times New Roman"/>
          <w:b/>
          <w:noProof/>
          <w:szCs w:val="20"/>
        </w:rPr>
        <w:t>. </w:t>
      </w:r>
      <w:r w:rsidR="00211885"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11885" w:rsidRPr="00496EA7" w:rsidTr="00211885">
        <w:trPr>
          <w:jc w:val="center"/>
        </w:trPr>
        <w:tc>
          <w:tcPr>
            <w:tcW w:w="9412" w:type="dxa"/>
          </w:tcPr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вени</w:t>
            </w:r>
            <w:proofErr w:type="spellEnd"/>
          </w:p>
          <w:p w:rsidR="00211885" w:rsidRDefault="00211885" w:rsidP="00272978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en-US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Терапевтична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венесекция</w:t>
            </w:r>
            <w:proofErr w:type="spellEnd"/>
          </w:p>
          <w:p w:rsidR="00272978" w:rsidRPr="00272978" w:rsidRDefault="00272978" w:rsidP="00272978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en-US"/>
              </w:rPr>
            </w:pPr>
          </w:p>
        </w:tc>
      </w:tr>
    </w:tbl>
    <w:p w:rsidR="00211885" w:rsidRPr="00496EA7" w:rsidRDefault="00211885" w:rsidP="00211885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Ч</w:t>
      </w:r>
      <w:r w:rsidR="001C6073" w:rsidRPr="002E5185">
        <w:rPr>
          <w:rFonts w:ascii="Arial" w:eastAsia="Times New Roman" w:hAnsi="Arial" w:cs="Times New Roman"/>
          <w:szCs w:val="20"/>
        </w:rPr>
        <w:t>етири основни диагностични процедури, от които три задължителни</w:t>
      </w:r>
      <w:r>
        <w:rPr>
          <w:rFonts w:ascii="Arial" w:eastAsia="Times New Roman" w:hAnsi="Arial" w:cs="Times New Roman"/>
          <w:szCs w:val="20"/>
        </w:rPr>
        <w:t>: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E51BF3">
        <w:rPr>
          <w:rFonts w:ascii="Arial" w:eastAsia="Times New Roman" w:hAnsi="Arial" w:cs="Times New Roman"/>
          <w:szCs w:val="20"/>
        </w:rPr>
        <w:t>п</w:t>
      </w:r>
      <w:r w:rsidRPr="00973D66">
        <w:rPr>
          <w:rFonts w:ascii="Arial" w:eastAsia="Times New Roman" w:hAnsi="Arial" w:cs="Times New Roman"/>
          <w:szCs w:val="20"/>
        </w:rPr>
        <w:t>ървата</w:t>
      </w:r>
      <w:r w:rsidR="001C6073" w:rsidRPr="00973D66">
        <w:rPr>
          <w:rFonts w:ascii="Arial" w:eastAsia="Times New Roman" w:hAnsi="Arial" w:cs="Times New Roman"/>
          <w:szCs w:val="20"/>
        </w:rPr>
        <w:t xml:space="preserve"> </w:t>
      </w:r>
      <w:r w:rsidR="00364A87">
        <w:rPr>
          <w:rFonts w:ascii="Arial" w:eastAsia="Times New Roman" w:hAnsi="Arial" w:cs="Times New Roman"/>
          <w:szCs w:val="20"/>
        </w:rPr>
        <w:t xml:space="preserve">55036-00 или 55276-00 или </w:t>
      </w:r>
      <w:r w:rsidR="001C6073" w:rsidRPr="00973D66">
        <w:rPr>
          <w:rFonts w:ascii="Arial" w:eastAsia="Times New Roman" w:hAnsi="Arial" w:cs="Times New Roman"/>
          <w:szCs w:val="20"/>
        </w:rPr>
        <w:t>55278-00;</w:t>
      </w:r>
      <w:r w:rsidR="00F309EC" w:rsidRPr="00973D66">
        <w:rPr>
          <w:rFonts w:ascii="Arial" w:eastAsia="Times New Roman" w:hAnsi="Arial" w:cs="Times New Roman"/>
          <w:szCs w:val="20"/>
          <w:lang w:val="en-US"/>
        </w:rPr>
        <w:t xml:space="preserve"> </w:t>
      </w:r>
    </w:p>
    <w:p w:rsidR="00973D66" w:rsidRDefault="00E51BF3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-в</w:t>
      </w:r>
      <w:r w:rsidR="00973D66">
        <w:rPr>
          <w:rFonts w:ascii="Arial" w:eastAsia="Times New Roman" w:hAnsi="Arial" w:cs="Times New Roman"/>
          <w:szCs w:val="20"/>
        </w:rPr>
        <w:t xml:space="preserve">тората </w:t>
      </w:r>
      <w:r w:rsidR="001C6073" w:rsidRPr="00973D66">
        <w:rPr>
          <w:rFonts w:ascii="Arial" w:eastAsia="Times New Roman" w:hAnsi="Arial" w:cs="Times New Roman"/>
          <w:szCs w:val="20"/>
          <w:lang w:val="ru-RU"/>
        </w:rPr>
        <w:t>11700-00</w:t>
      </w:r>
      <w:r w:rsidR="00364A87">
        <w:rPr>
          <w:rFonts w:ascii="Arial" w:eastAsia="Times New Roman" w:hAnsi="Arial" w:cs="Times New Roman"/>
          <w:szCs w:val="20"/>
          <w:lang w:val="ru-RU"/>
        </w:rPr>
        <w:t xml:space="preserve"> - </w:t>
      </w:r>
      <w:r w:rsidR="00364A87">
        <w:rPr>
          <w:rFonts w:ascii="Arial" w:eastAsia="Times New Roman" w:hAnsi="Arial" w:cs="Times New Roman"/>
          <w:szCs w:val="20"/>
        </w:rPr>
        <w:t>ЕКГ</w:t>
      </w:r>
      <w:r w:rsidR="001C6073" w:rsidRPr="00973D66">
        <w:rPr>
          <w:rFonts w:ascii="Arial" w:eastAsia="Times New Roman" w:hAnsi="Arial" w:cs="Times New Roman"/>
          <w:szCs w:val="20"/>
          <w:lang w:val="ru-RU"/>
        </w:rPr>
        <w:t>;</w:t>
      </w:r>
      <w:r w:rsidR="001C6073" w:rsidRPr="00973D66">
        <w:rPr>
          <w:rFonts w:ascii="Arial" w:eastAsia="Times New Roman" w:hAnsi="Arial" w:cs="Times New Roman"/>
          <w:szCs w:val="20"/>
        </w:rPr>
        <w:t xml:space="preserve"> 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>
        <w:rPr>
          <w:rFonts w:ascii="Arial" w:eastAsia="Times New Roman" w:hAnsi="Arial" w:cs="Times New Roman"/>
          <w:szCs w:val="20"/>
        </w:rPr>
        <w:t>-</w:t>
      </w:r>
      <w:r w:rsidR="00E51BF3">
        <w:rPr>
          <w:rFonts w:ascii="Arial" w:eastAsia="Times New Roman" w:hAnsi="Arial" w:cs="Times New Roman"/>
          <w:szCs w:val="20"/>
        </w:rPr>
        <w:t>т</w:t>
      </w:r>
      <w:r>
        <w:rPr>
          <w:rFonts w:ascii="Arial" w:eastAsia="Times New Roman" w:hAnsi="Arial" w:cs="Times New Roman"/>
          <w:szCs w:val="20"/>
        </w:rPr>
        <w:t>ретата</w:t>
      </w:r>
      <w:r w:rsidR="00364A87">
        <w:rPr>
          <w:rFonts w:ascii="Arial" w:eastAsia="Times New Roman" w:hAnsi="Arial" w:cs="Times New Roman"/>
          <w:szCs w:val="20"/>
        </w:rPr>
        <w:t xml:space="preserve"> </w:t>
      </w:r>
      <w:r w:rsidR="00364A87">
        <w:rPr>
          <w:rFonts w:ascii="Arial" w:eastAsia="Times New Roman" w:hAnsi="Arial" w:cs="Arial"/>
          <w:szCs w:val="20"/>
        </w:rPr>
        <w:t>в</w:t>
      </w:r>
      <w:r w:rsidR="001C6073" w:rsidRPr="00973D66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</w:t>
      </w:r>
    </w:p>
    <w:p w:rsidR="001C6073" w:rsidRPr="00A021F5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Cs/>
          <w:color w:val="000000"/>
          <w:szCs w:val="24"/>
        </w:rPr>
        <w:t>-</w:t>
      </w:r>
      <w:r w:rsidR="00E51BF3">
        <w:rPr>
          <w:rFonts w:ascii="Arial" w:eastAsia="Times New Roman" w:hAnsi="Arial" w:cs="Times New Roman"/>
          <w:bCs/>
          <w:color w:val="000000"/>
          <w:szCs w:val="24"/>
        </w:rPr>
        <w:t>ч</w:t>
      </w:r>
      <w:r>
        <w:rPr>
          <w:rFonts w:ascii="Arial" w:eastAsia="Times New Roman" w:hAnsi="Arial" w:cs="Times New Roman"/>
          <w:bCs/>
          <w:color w:val="000000"/>
          <w:szCs w:val="24"/>
        </w:rPr>
        <w:t xml:space="preserve">етвъртата </w:t>
      </w:r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 xml:space="preserve">блок 1924 „Биохимични изследвания“ </w:t>
      </w:r>
      <w:r w:rsidR="001C6073" w:rsidRPr="00973D66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</w:t>
      </w:r>
      <w:r w:rsidR="00973D66">
        <w:rPr>
          <w:rFonts w:ascii="Arial" w:eastAsia="Times New Roman" w:hAnsi="Arial" w:cs="Times New Roman"/>
          <w:noProof/>
          <w:snapToGrid w:val="0"/>
          <w:szCs w:val="20"/>
        </w:rPr>
        <w:t xml:space="preserve">: 96197-02; 96199-02 и 96199-09 или 96200-09 или 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2E5185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2E5185">
        <w:rPr>
          <w:rFonts w:ascii="Arial" w:eastAsia="Times New Roman" w:hAnsi="Arial" w:cs="Arial"/>
          <w:noProof/>
          <w:snapToGrid w:val="0"/>
        </w:rPr>
        <w:t>„</w:t>
      </w:r>
      <w:r w:rsidRPr="002E5185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2E5185">
        <w:rPr>
          <w:rFonts w:ascii="Arial" w:eastAsia="Times New Roman" w:hAnsi="Arial" w:cs="Arial"/>
          <w:b/>
          <w:noProof/>
          <w:snapToGrid w:val="0"/>
        </w:rPr>
        <w:t>.</w:t>
      </w:r>
    </w:p>
    <w:p w:rsidR="001C6073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  <w:lang w:val="en-US"/>
        </w:rPr>
      </w:pPr>
      <w:r w:rsidRPr="002E5185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2E5185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2E5185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9E79F7" w:rsidRPr="008134A9" w:rsidRDefault="009E79F7" w:rsidP="008134A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52137C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33ED8">
        <w:rPr>
          <w:noProof/>
          <w:lang w:val="en-US"/>
        </w:rPr>
        <w:t>Covid 19</w:t>
      </w:r>
      <w:r>
        <w:rPr>
          <w:noProof/>
        </w:rPr>
        <w:t>. Тази процеду</w:t>
      </w:r>
      <w:r w:rsidR="00A021F5">
        <w:rPr>
          <w:noProof/>
        </w:rPr>
        <w:t xml:space="preserve">ра се извършва при показания и </w:t>
      </w:r>
      <w:r>
        <w:rPr>
          <w:noProof/>
        </w:rPr>
        <w:t>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2E5185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2E5185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със или без </w:t>
      </w:r>
      <w:r w:rsidRPr="002E5185">
        <w:rPr>
          <w:rFonts w:ascii="Arial" w:eastAsia="Times New Roman" w:hAnsi="Arial" w:cs="Times New Roman"/>
        </w:rPr>
        <w:t>снимка от ехографи</w:t>
      </w:r>
      <w:r w:rsidRPr="001C6073">
        <w:rPr>
          <w:rFonts w:ascii="Arial" w:eastAsia="Times New Roman" w:hAnsi="Arial" w:cs="Times New Roman"/>
        </w:rPr>
        <w:t>я,</w:t>
      </w:r>
      <w:r w:rsidRPr="002E5185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2E5185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</w:r>
      <w:r w:rsidR="00047B49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496EA7">
        <w:rPr>
          <w:rFonts w:ascii="Arial" w:eastAsia="Times New Roman" w:hAnsi="Arial" w:cs="Times New Roman"/>
          <w:b/>
          <w:szCs w:val="24"/>
        </w:rPr>
        <w:t>.</w:t>
      </w:r>
      <w:r w:rsidR="00047B49">
        <w:rPr>
          <w:rFonts w:ascii="Arial" w:eastAsia="Times New Roman" w:hAnsi="Arial" w:cs="Times New Roman"/>
          <w:b/>
          <w:szCs w:val="24"/>
          <w:lang w:val="ru-RU"/>
        </w:rPr>
        <w:t> 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E40029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</w:t>
      </w:r>
      <w:proofErr w:type="spellStart"/>
      <w:r w:rsidRPr="00E40029">
        <w:rPr>
          <w:rFonts w:ascii="Arial" w:eastAsia="Times New Roman" w:hAnsi="Arial" w:cs="Times New Roman"/>
          <w:color w:val="000000"/>
          <w:szCs w:val="20"/>
        </w:rPr>
        <w:t>Гастроентерология</w:t>
      </w:r>
      <w:proofErr w:type="spellEnd"/>
      <w:r w:rsidRPr="00E40029">
        <w:rPr>
          <w:rFonts w:ascii="Arial" w:eastAsia="Times New Roman" w:hAnsi="Arial" w:cs="Times New Roman"/>
          <w:color w:val="000000"/>
          <w:szCs w:val="20"/>
        </w:rPr>
        <w:t>")</w:t>
      </w:r>
      <w:r w:rsidRPr="00E40029">
        <w:rPr>
          <w:rFonts w:ascii="Arial" w:eastAsia="Times New Roman" w:hAnsi="Arial" w:cs="Times New Roman"/>
          <w:b/>
          <w:szCs w:val="20"/>
        </w:rPr>
        <w:t xml:space="preserve"> 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</w:t>
      </w:r>
      <w:r w:rsidR="00E40029"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на второ ниво на компетентност,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E40029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047B49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>а) </w:t>
      </w:r>
      <w:r w:rsidR="00496EA7" w:rsidRPr="00496EA7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62D1D" w:rsidRPr="00496EA7" w:rsidRDefault="00862D1D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717CBD">
        <w:trPr>
          <w:jc w:val="center"/>
        </w:trPr>
        <w:tc>
          <w:tcPr>
            <w:tcW w:w="8294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E425F" w:rsidRPr="00496EA7" w:rsidRDefault="00BE425F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717CBD">
        <w:trPr>
          <w:jc w:val="center"/>
        </w:trPr>
        <w:tc>
          <w:tcPr>
            <w:tcW w:w="8019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504534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E5438A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НЗОК не заплаща стойността на лекарствени продукти по Приложение 1 "Лекарствени продукти, предназначени за лечение на заболявания, които се заплащат по реда на Закона за здравното осигуряване" на Позитивен лекарствен списък,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за лечение на пациенти с установена (след извършване на съответния тест</w:t>
      </w:r>
      <w:r w:rsidR="00AE4351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и вписан резултат в Протокол 1А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) 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употреб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а на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наркотични вещества. </w:t>
      </w:r>
    </w:p>
    <w:p w:rsidR="00504534" w:rsidRDefault="00504534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96EA7" w:rsidRPr="00F87ACE" w:rsidRDefault="00BE425F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>б)</w:t>
      </w:r>
      <w:r>
        <w:rPr>
          <w:rFonts w:ascii="Arial" w:eastAsia="Times New Roman" w:hAnsi="Arial" w:cs="Times New Roman"/>
          <w:b/>
          <w:noProof/>
          <w:szCs w:val="24"/>
          <w:lang w:eastAsia="bg-BG"/>
        </w:rPr>
        <w:t> </w:t>
      </w:r>
      <w:r w:rsidR="00496EA7"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496EA7"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F87ACE">
        <w:rPr>
          <w:rFonts w:ascii="Arial" w:eastAsia="Times New Roman" w:hAnsi="Arial" w:cs="Times New Roman"/>
          <w:b/>
          <w:noProof/>
          <w:szCs w:val="24"/>
          <w:lang w:val="en-US" w:eastAsia="bg-BG"/>
        </w:rPr>
        <w:t xml:space="preserve"> </w:t>
      </w:r>
      <w:r w:rsidR="00F87ACE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  <w:bookmarkStart w:id="0" w:name="_GoBack"/>
      <w:bookmarkEnd w:id="0"/>
    </w:p>
    <w:p w:rsidR="00496EA7" w:rsidRPr="00496EA7" w:rsidRDefault="00496EA7" w:rsidP="00BA0A3D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96EA7" w:rsidRPr="00496EA7" w:rsidRDefault="00496EA7" w:rsidP="00BA0A3D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със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862D1D">
      <w:pPr>
        <w:keepNext/>
        <w:keepLines/>
        <w:spacing w:before="40" w:after="0" w:line="280" w:lineRule="atLeast"/>
        <w:ind w:left="851" w:hanging="284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- за III ниво на компетентност клиника/отделение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: минимален брой специалисти: минимум 6 лекари, от които: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lastRenderedPageBreak/>
        <w:t xml:space="preserve"> минимум 4 лекари с призната специалност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,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Доплер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ендоскопски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процедури).</w:t>
      </w:r>
    </w:p>
    <w:p w:rsidR="00496EA7" w:rsidRPr="00496EA7" w:rsidRDefault="00496EA7" w:rsidP="00BA0A3D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BA0A3D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96EA7">
        <w:rPr>
          <w:rFonts w:ascii="Arial" w:eastAsia="Times New Roman" w:hAnsi="Arial" w:cs="Times New Roman"/>
          <w:szCs w:val="20"/>
        </w:rPr>
        <w:t>по</w:t>
      </w:r>
      <w:proofErr w:type="gramEnd"/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96EA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- минимум един с </w:t>
      </w:r>
      <w:r w:rsidRPr="00EF34A2">
        <w:rPr>
          <w:rFonts w:ascii="Arial" w:eastAsia="Times New Roman" w:hAnsi="Arial" w:cs="Times New Roman"/>
          <w:szCs w:val="20"/>
        </w:rPr>
        <w:t>квалификация по „</w:t>
      </w:r>
      <w:proofErr w:type="spellStart"/>
      <w:r w:rsidRPr="00EF34A2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F34A2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EF34A2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EF34A2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EF34A2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EF34A2" w:rsidRDefault="00496EA7" w:rsidP="00BA0A3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F34A2">
        <w:rPr>
          <w:rFonts w:ascii="Arial" w:eastAsia="Times New Roman" w:hAnsi="Arial" w:cs="Times New Roman"/>
          <w:szCs w:val="20"/>
        </w:rPr>
        <w:t>При анамнеза от страна</w:t>
      </w:r>
      <w:r w:rsidRPr="00EF34A2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EF34A2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EF34A2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EF34A2">
        <w:rPr>
          <w:rFonts w:ascii="Arial" w:eastAsia="Times New Roman" w:hAnsi="Arial" w:cs="Times New Roman"/>
          <w:szCs w:val="20"/>
        </w:rPr>
        <w:t>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EF34A2" w:rsidRDefault="00666EBA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5. </w:t>
      </w:r>
      <w:r w:rsidR="00496EA7" w:rsidRPr="00EF34A2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EF34A2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</w:t>
      </w:r>
      <w:r w:rsidRPr="00496EA7">
        <w:rPr>
          <w:rFonts w:ascii="Arial" w:eastAsia="Calibri" w:hAnsi="Arial" w:cs="Arial"/>
          <w:b/>
          <w:noProof/>
          <w:snapToGrid w:val="0"/>
        </w:rPr>
        <w:t xml:space="preserve"> и определения диагностично-лечебен план.</w:t>
      </w:r>
    </w:p>
    <w:p w:rsidR="00496EA7" w:rsidRPr="00496EA7" w:rsidRDefault="00496EA7" w:rsidP="00BA0A3D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666EBA" w:rsidP="00666EBA">
      <w:pPr>
        <w:keepNext/>
        <w:keepLines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</w:rPr>
        <w:t>а) </w:t>
      </w:r>
      <w:r w:rsidR="00496EA7"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Default="00496EA7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8E437A" w:rsidRPr="008E437A" w:rsidRDefault="008E437A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 xml:space="preserve">хронични вирусни хепатити: вирусна </w:t>
      </w:r>
      <w:proofErr w:type="spellStart"/>
      <w:r w:rsidRPr="00BA231F">
        <w:rPr>
          <w:rFonts w:ascii="Arial" w:eastAsia="Times New Roman" w:hAnsi="Arial" w:cs="Times New Roman"/>
          <w:szCs w:val="20"/>
        </w:rPr>
        <w:t>репликация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BA231F">
        <w:rPr>
          <w:rFonts w:ascii="Arial" w:eastAsia="Times New Roman" w:hAnsi="Arial" w:cs="Times New Roman"/>
          <w:szCs w:val="20"/>
        </w:rPr>
        <w:t>генотипизиране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на НСV и </w:t>
      </w:r>
      <w:proofErr w:type="spellStart"/>
      <w:r w:rsidRPr="00BA231F">
        <w:rPr>
          <w:rFonts w:ascii="Arial" w:eastAsia="Times New Roman" w:hAnsi="Arial" w:cs="Times New Roman"/>
          <w:szCs w:val="20"/>
        </w:rPr>
        <w:t>субтипизиране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на НСV </w:t>
      </w:r>
      <w:proofErr w:type="spellStart"/>
      <w:r w:rsidRPr="00BA231F">
        <w:rPr>
          <w:rFonts w:ascii="Arial" w:eastAsia="Times New Roman" w:hAnsi="Arial" w:cs="Times New Roman"/>
          <w:szCs w:val="20"/>
        </w:rPr>
        <w:t>генотип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1, оценка на тежестта на чернодробното заболяване и неговите усложнения;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 xml:space="preserve">пациенти с възникнали остри усложнения при </w:t>
      </w:r>
      <w:proofErr w:type="spellStart"/>
      <w:r w:rsidRPr="00BA231F">
        <w:rPr>
          <w:rFonts w:ascii="Arial" w:eastAsia="Times New Roman" w:hAnsi="Arial" w:cs="Times New Roman"/>
          <w:szCs w:val="20"/>
        </w:rPr>
        <w:t>противовирусно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BA231F">
        <w:rPr>
          <w:rFonts w:ascii="Arial" w:eastAsia="Times New Roman" w:hAnsi="Arial" w:cs="Times New Roman"/>
          <w:szCs w:val="20"/>
        </w:rPr>
        <w:t>имуносупресивно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лечение, които не могат да бъдат овладени в амбулаторни условия;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 xml:space="preserve">специфично лечение при болест на </w:t>
      </w:r>
      <w:proofErr w:type="spellStart"/>
      <w:r w:rsidRPr="00BA231F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BA231F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; 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със: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 xml:space="preserve">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</w:t>
      </w:r>
      <w:proofErr w:type="spellStart"/>
      <w:r w:rsidRPr="00BA231F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lastRenderedPageBreak/>
        <w:t>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>стартиране, проследяване и оценка на ефективността на: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>антивирусно лечение на хронични вирусни хепатити и цирози;</w:t>
      </w:r>
    </w:p>
    <w:p w:rsidR="00496EA7" w:rsidRPr="00BA231F" w:rsidRDefault="00496EA7" w:rsidP="00BA231F">
      <w:pPr>
        <w:keepNext/>
        <w:keepLine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</w:rPr>
      </w:pPr>
      <w:r w:rsidRPr="00BA231F">
        <w:rPr>
          <w:rFonts w:ascii="Arial" w:eastAsia="Times New Roman" w:hAnsi="Arial" w:cs="Times New Roman"/>
          <w:szCs w:val="20"/>
        </w:rPr>
        <w:t>специфична/</w:t>
      </w:r>
      <w:proofErr w:type="spellStart"/>
      <w:r w:rsidRPr="00BA231F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терапия при редки </w:t>
      </w:r>
      <w:r w:rsidR="006437B2" w:rsidRPr="00BA231F">
        <w:rPr>
          <w:rFonts w:ascii="Arial" w:eastAsia="Times New Roman" w:hAnsi="Arial" w:cs="Times New Roman"/>
          <w:szCs w:val="20"/>
        </w:rPr>
        <w:t xml:space="preserve">чернодробни заболявания и </w:t>
      </w:r>
      <w:proofErr w:type="spellStart"/>
      <w:r w:rsidR="006437B2" w:rsidRPr="00BA231F">
        <w:rPr>
          <w:rFonts w:ascii="Arial" w:eastAsia="Times New Roman" w:hAnsi="Arial" w:cs="Times New Roman"/>
          <w:szCs w:val="20"/>
        </w:rPr>
        <w:t>авто-</w:t>
      </w:r>
      <w:r w:rsidRPr="00BA231F">
        <w:rPr>
          <w:rFonts w:ascii="Arial" w:eastAsia="Times New Roman" w:hAnsi="Arial" w:cs="Times New Roman"/>
          <w:szCs w:val="20"/>
        </w:rPr>
        <w:t>имунни</w:t>
      </w:r>
      <w:proofErr w:type="spellEnd"/>
      <w:r w:rsidRPr="00BA231F">
        <w:rPr>
          <w:rFonts w:ascii="Arial" w:eastAsia="Times New Roman" w:hAnsi="Arial" w:cs="Times New Roman"/>
          <w:szCs w:val="20"/>
        </w:rPr>
        <w:t xml:space="preserve"> заболявания на черния дроб, както и лечение на възникналите усложнения.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показатели - хемоглобин, еритроцити, левкоцити,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Hct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биохимични изследвания – АСАТ, АЛАТ, ГГТ, АФ, общ белтък, албумин, общ и директен </w:t>
      </w:r>
      <w:proofErr w:type="spellStart"/>
      <w:r w:rsidRPr="00496EA7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кръвна захар,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време/индекс/INR, АПТТ/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пТПВ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други – по индикации; 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урина – общо изследване.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, СМV, НІV и други вирусни маркери,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имуноглобулини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изслудвания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серумно желязо, ЖСК,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феритин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церулоплазмин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мед в серума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куприурия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алфа1-глобулин,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порфирини</w:t>
      </w:r>
      <w:proofErr w:type="spellEnd"/>
      <w:r w:rsidRPr="00496EA7">
        <w:rPr>
          <w:rFonts w:ascii="Arial" w:eastAsia="Times New Roman" w:hAnsi="Arial" w:cs="Times New Roman"/>
          <w:szCs w:val="20"/>
        </w:rPr>
        <w:t>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фетопротеин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ЛДХ, ОГТТ и определяне на кръвна захар и инсулин, пикочна киселина, общ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триглицериди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показания - микробиологични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BA0A3D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ехография на коремни органи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496EA7" w:rsidRPr="00496EA7" w:rsidRDefault="00496EA7" w:rsidP="00BA0A3D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езофагогастроскопия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очен преглед за пръстен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Kayser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Flaischer</w:t>
      </w:r>
      <w:proofErr w:type="spellEnd"/>
      <w:r w:rsidRPr="00496EA7">
        <w:rPr>
          <w:rFonts w:ascii="Arial" w:eastAsia="Times New Roman" w:hAnsi="Arial" w:cs="Times New Roman"/>
          <w:szCs w:val="20"/>
        </w:rPr>
        <w:t>, очно дъно, невролог и други - при индикации;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витамини,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глюкозни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разтвори, кръвопускане и други; лечение на усложненията.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Провеждане на лечение на усложненията на чернодробното заболяване.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F34A2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мероприятия, корекция на жизненоважни функции и показатели.</w:t>
      </w:r>
    </w:p>
    <w:p w:rsidR="00D81F02" w:rsidRDefault="00D81F02" w:rsidP="00EF34A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526143" w:rsidP="00526143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Times New Roman"/>
          <w:b/>
          <w:noProof/>
          <w:szCs w:val="20"/>
        </w:rPr>
        <w:t>6. </w:t>
      </w:r>
      <w:r w:rsidR="00496EA7" w:rsidRPr="00496EA7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F56D25" w:rsidRPr="00F56D25" w:rsidRDefault="00F56D25" w:rsidP="00F56D25">
      <w:pPr>
        <w:rPr>
          <w:rFonts w:ascii="Arial" w:eastAsia="Times New Roman" w:hAnsi="Arial" w:cs="Times New Roman"/>
          <w:szCs w:val="20"/>
        </w:rPr>
      </w:pPr>
    </w:p>
    <w:p w:rsid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lastRenderedPageBreak/>
        <w:t>хроничен вирусен хепатит</w:t>
      </w:r>
      <w:r w:rsidRPr="00F56D25">
        <w:rPr>
          <w:rFonts w:ascii="Arial" w:eastAsia="Times New Roman" w:hAnsi="Arial" w:cs="Times New Roman"/>
          <w:szCs w:val="20"/>
        </w:rPr>
        <w:t xml:space="preserve"> – на базата на позитивни </w:t>
      </w:r>
      <w:proofErr w:type="spellStart"/>
      <w:r w:rsidRPr="00F56D25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маркери за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HBV</w:t>
      </w:r>
      <w:r w:rsidRPr="00F56D25">
        <w:rPr>
          <w:rFonts w:ascii="Arial" w:eastAsia="Times New Roman" w:hAnsi="Arial" w:cs="Times New Roman"/>
          <w:b/>
          <w:szCs w:val="20"/>
        </w:rPr>
        <w:t xml:space="preserve">,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HCV</w:t>
      </w:r>
      <w:r w:rsidRPr="00F56D25">
        <w:rPr>
          <w:rFonts w:ascii="Arial" w:eastAsia="Times New Roman" w:hAnsi="Arial" w:cs="Times New Roman"/>
          <w:szCs w:val="20"/>
        </w:rPr>
        <w:t xml:space="preserve"> или </w:t>
      </w:r>
      <w:r w:rsidRPr="00F56D25">
        <w:rPr>
          <w:rFonts w:ascii="Arial" w:eastAsia="Times New Roman" w:hAnsi="Arial" w:cs="Times New Roman"/>
          <w:szCs w:val="20"/>
          <w:lang w:val="en-US"/>
        </w:rPr>
        <w:t>HDV</w:t>
      </w:r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F56D25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F56D25">
        <w:rPr>
          <w:rFonts w:ascii="Arial" w:eastAsia="Times New Roman" w:hAnsi="Arial" w:cs="Times New Roman"/>
          <w:szCs w:val="20"/>
        </w:rPr>
        <w:t xml:space="preserve"> - на базата на позитивни </w:t>
      </w:r>
      <w:proofErr w:type="spellStart"/>
      <w:r w:rsidRPr="00F56D25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F56D25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i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i/>
          <w:szCs w:val="20"/>
        </w:rPr>
        <w:t xml:space="preserve">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белези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биохимични параметри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BA0A3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526143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7. </w:t>
      </w:r>
      <w:r w:rsidR="00496EA7" w:rsidRPr="00496EA7">
        <w:rPr>
          <w:rFonts w:ascii="Arial" w:eastAsia="Times New Roman" w:hAnsi="Arial" w:cs="Times New Roman"/>
          <w:b/>
          <w:noProof/>
          <w:szCs w:val="20"/>
        </w:rPr>
        <w:t>ДЕХОСПИТАЛИЗАЦИЯ И ОПРЕДЕЛЯНЕ НА СЛЕДБОЛНИЧЕН РЕЖИМ</w:t>
      </w:r>
      <w:r w:rsidR="00496EA7"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>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F56D2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96EA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3521B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8. </w:t>
      </w:r>
      <w:r w:rsidR="00496EA7"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2B5F13" w:rsidRDefault="00496EA7" w:rsidP="002B5F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(родителя/настойника), отразен в ИЗ.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перинатално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(подпомага имунната система на организма в борбата й с вируса) или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медикаменти (</w:t>
      </w:r>
      <w:proofErr w:type="spellStart"/>
      <w:r w:rsidRPr="00496EA7">
        <w:rPr>
          <w:rFonts w:ascii="Arial" w:eastAsia="Times New Roman" w:hAnsi="Arial" w:cs="Times New Roman"/>
          <w:szCs w:val="20"/>
        </w:rPr>
        <w:t>ламивудин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хронифициране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 xml:space="preserve">може да възникне при дълготрайно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носителство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В. Увреждането на черния дроб при тази инфекция протича много по-бързо и по-тежко.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без особен ефект, изразява се предимно в забавяне хода на заболяването.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комбинация с антивирусния препарат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рибавирин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провежда при активиране за период най-често от 1 година.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 xml:space="preserve">Болестта на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пенициламин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купренил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който извлича излишната мед от организма на пациентите. Лечението е за цял живот. За разлика от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Arial"/>
          <w:b/>
        </w:rPr>
        <w:t>хемохроматозата</w:t>
      </w:r>
      <w:proofErr w:type="spellEnd"/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</w:t>
      </w:r>
      <w:proofErr w:type="spellStart"/>
      <w:r w:rsidRPr="00496EA7">
        <w:rPr>
          <w:rFonts w:ascii="Arial" w:eastAsia="Times New Roman" w:hAnsi="Arial" w:cs="Arial"/>
        </w:rPr>
        <w:t>задстомашната</w:t>
      </w:r>
      <w:proofErr w:type="spellEnd"/>
      <w:r w:rsidRPr="00496EA7">
        <w:rPr>
          <w:rFonts w:ascii="Arial" w:eastAsia="Times New Roman" w:hAnsi="Arial" w:cs="Arial"/>
        </w:rPr>
        <w:t xml:space="preserve">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климакса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имуран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 xml:space="preserve">първичната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билиарна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каналчета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урсодезоксихолева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киселина.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черния дроб. Представлява отлагане на масти, а при определени условия прераства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хепатит. Застрашени са лицата с диабет, затлъстяване и повишение на серумните </w:t>
      </w:r>
      <w:proofErr w:type="spellStart"/>
      <w:r w:rsidRPr="00496EA7">
        <w:rPr>
          <w:rFonts w:ascii="Arial" w:eastAsia="Times New Roman" w:hAnsi="Arial" w:cs="Times New Roman"/>
          <w:szCs w:val="20"/>
        </w:rPr>
        <w:t>липиди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повечето случаи – не. Храненето трябва да бъде добре балансирано, разнообразно, без ограничения и редовно. При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препоръчва избягване на храни, богати на мед (животински дреболии, морски плодове, шоколад, ядки), а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тези, богати на желязо (червени на цвят меса).</w:t>
      </w:r>
    </w:p>
    <w:p w:rsidR="00496EA7" w:rsidRPr="00496EA7" w:rsidRDefault="001A36C2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Каква е прогнозата?</w:t>
      </w:r>
    </w:p>
    <w:p w:rsidR="00496EA7" w:rsidRPr="00102C4B" w:rsidRDefault="00496EA7" w:rsidP="00102C4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sectPr w:rsidR="00496EA7" w:rsidRPr="0010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799"/>
    <w:multiLevelType w:val="hybridMultilevel"/>
    <w:tmpl w:val="CFE8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A3B94"/>
    <w:multiLevelType w:val="hybridMultilevel"/>
    <w:tmpl w:val="660EABFA"/>
    <w:lvl w:ilvl="0" w:tplc="040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44A22"/>
    <w:multiLevelType w:val="hybridMultilevel"/>
    <w:tmpl w:val="6412A29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FD729F1"/>
    <w:multiLevelType w:val="hybridMultilevel"/>
    <w:tmpl w:val="1338BDB6"/>
    <w:lvl w:ilvl="0" w:tplc="BDD2AA7E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>
    <w:nsid w:val="5A5419FA"/>
    <w:multiLevelType w:val="hybridMultilevel"/>
    <w:tmpl w:val="AA283F2C"/>
    <w:lvl w:ilvl="0" w:tplc="5A82C172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5C45016E"/>
    <w:multiLevelType w:val="hybridMultilevel"/>
    <w:tmpl w:val="11D2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1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0000FC"/>
    <w:rsid w:val="00047B49"/>
    <w:rsid w:val="00065C47"/>
    <w:rsid w:val="000B1891"/>
    <w:rsid w:val="000E63BB"/>
    <w:rsid w:val="00102C4B"/>
    <w:rsid w:val="001423A9"/>
    <w:rsid w:val="001476A5"/>
    <w:rsid w:val="00164DCD"/>
    <w:rsid w:val="00185B5B"/>
    <w:rsid w:val="001A0777"/>
    <w:rsid w:val="001A36C2"/>
    <w:rsid w:val="001A7ED9"/>
    <w:rsid w:val="001C6073"/>
    <w:rsid w:val="001D7F29"/>
    <w:rsid w:val="001E0A3C"/>
    <w:rsid w:val="00211885"/>
    <w:rsid w:val="00223E00"/>
    <w:rsid w:val="00233ED8"/>
    <w:rsid w:val="00272978"/>
    <w:rsid w:val="00291389"/>
    <w:rsid w:val="002B5F13"/>
    <w:rsid w:val="002B6F28"/>
    <w:rsid w:val="00364A87"/>
    <w:rsid w:val="003910D0"/>
    <w:rsid w:val="003B7D35"/>
    <w:rsid w:val="003C2271"/>
    <w:rsid w:val="003C29A2"/>
    <w:rsid w:val="003E1F42"/>
    <w:rsid w:val="003E38E2"/>
    <w:rsid w:val="00417A16"/>
    <w:rsid w:val="0043521B"/>
    <w:rsid w:val="004806AB"/>
    <w:rsid w:val="00496EA7"/>
    <w:rsid w:val="004D4DEA"/>
    <w:rsid w:val="00504534"/>
    <w:rsid w:val="0052137C"/>
    <w:rsid w:val="00526143"/>
    <w:rsid w:val="005267BC"/>
    <w:rsid w:val="0053483D"/>
    <w:rsid w:val="0056781A"/>
    <w:rsid w:val="00584BF6"/>
    <w:rsid w:val="006401E0"/>
    <w:rsid w:val="006437B2"/>
    <w:rsid w:val="00666EBA"/>
    <w:rsid w:val="006B359E"/>
    <w:rsid w:val="00717CBD"/>
    <w:rsid w:val="0075243F"/>
    <w:rsid w:val="007615A9"/>
    <w:rsid w:val="00761861"/>
    <w:rsid w:val="008134A9"/>
    <w:rsid w:val="00862D1D"/>
    <w:rsid w:val="008946E6"/>
    <w:rsid w:val="008E437A"/>
    <w:rsid w:val="00906826"/>
    <w:rsid w:val="0091767B"/>
    <w:rsid w:val="00947AC7"/>
    <w:rsid w:val="00973D66"/>
    <w:rsid w:val="009B3A08"/>
    <w:rsid w:val="009D3CED"/>
    <w:rsid w:val="009E79F7"/>
    <w:rsid w:val="00A021F5"/>
    <w:rsid w:val="00A418D5"/>
    <w:rsid w:val="00A6025A"/>
    <w:rsid w:val="00AB1AB8"/>
    <w:rsid w:val="00AC19D9"/>
    <w:rsid w:val="00AE4351"/>
    <w:rsid w:val="00B43E98"/>
    <w:rsid w:val="00BA0A3D"/>
    <w:rsid w:val="00BA231F"/>
    <w:rsid w:val="00BC6B35"/>
    <w:rsid w:val="00BD0CE1"/>
    <w:rsid w:val="00BE425F"/>
    <w:rsid w:val="00BE5F36"/>
    <w:rsid w:val="00C82344"/>
    <w:rsid w:val="00D02DB3"/>
    <w:rsid w:val="00D81F02"/>
    <w:rsid w:val="00D822DB"/>
    <w:rsid w:val="00D9160D"/>
    <w:rsid w:val="00E30C16"/>
    <w:rsid w:val="00E40029"/>
    <w:rsid w:val="00E51BF3"/>
    <w:rsid w:val="00E5438A"/>
    <w:rsid w:val="00EB7A95"/>
    <w:rsid w:val="00EF34A2"/>
    <w:rsid w:val="00F309EC"/>
    <w:rsid w:val="00F56D25"/>
    <w:rsid w:val="00F87ACE"/>
    <w:rsid w:val="00F94FF5"/>
    <w:rsid w:val="00FB18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3695</Words>
  <Characters>21065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95</cp:revision>
  <dcterms:created xsi:type="dcterms:W3CDTF">2017-03-08T09:16:00Z</dcterms:created>
  <dcterms:modified xsi:type="dcterms:W3CDTF">2022-10-31T13:23:00Z</dcterms:modified>
</cp:coreProperties>
</file>