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  <w:proofErr w:type="spellStart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АП</w:t>
      </w:r>
      <w:r w:rsidRPr="00166089">
        <w:rPr>
          <w:rFonts w:ascii="Arial" w:eastAsia="Times New Roman" w:hAnsi="Arial" w:cs="Arial"/>
          <w:b/>
          <w:spacing w:val="20"/>
          <w:sz w:val="28"/>
          <w:szCs w:val="20"/>
          <w:lang w:val="ru-RU"/>
        </w:rPr>
        <w:t>р</w:t>
      </w:r>
      <w:proofErr w:type="spellEnd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№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34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ЕНДОСКОПСКА ДИАГНОСТИКА НА ЗАБОЛЯВАНИЯ, ЗАСЯГАЩИ СТОМАШНО-ЧРЕВНИЯ ТРАКТ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995F24" w:rsidRPr="00166089" w:rsidRDefault="00995F24" w:rsidP="00995F24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166089">
        <w:rPr>
          <w:rFonts w:ascii="Arial" w:eastAsia="Times New Roman" w:hAnsi="Arial" w:cs="Times New Roman"/>
          <w:b/>
        </w:rPr>
        <w:t>ПО АКМП</w:t>
      </w:r>
    </w:p>
    <w:tbl>
      <w:tblPr>
        <w:tblW w:w="9463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6B6C16" w:rsidRPr="00166089" w:rsidTr="00532750">
        <w:trPr>
          <w:jc w:val="center"/>
        </w:trPr>
        <w:tc>
          <w:tcPr>
            <w:tcW w:w="9463" w:type="dxa"/>
          </w:tcPr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23BCE" w:rsidRPr="003F26B8" w:rsidRDefault="00323BCE" w:rsidP="00323BCE">
            <w:pPr>
              <w:widowControl w:val="0"/>
              <w:tabs>
                <w:tab w:val="center" w:pos="426"/>
                <w:tab w:val="left" w:pos="567"/>
              </w:tabs>
              <w:spacing w:after="0" w:line="0" w:lineRule="atLeast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</w:pPr>
            <w:r w:rsidRPr="003F26B8"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  <w:t>2.2. основни диагностични процедури - Приложения № 21 и № 23</w:t>
            </w:r>
          </w:p>
          <w:p w:rsidR="00323BCE" w:rsidRPr="003F26B8" w:rsidRDefault="00323BCE" w:rsidP="00323BCE">
            <w:pPr>
              <w:widowControl w:val="0"/>
              <w:tabs>
                <w:tab w:val="center" w:pos="426"/>
                <w:tab w:val="left" w:pos="567"/>
              </w:tabs>
              <w:spacing w:after="0" w:line="0" w:lineRule="atLeast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</w:pPr>
          </w:p>
          <w:p w:rsidR="006B6C16" w:rsidRPr="00166089" w:rsidRDefault="00323BCE" w:rsidP="00323BCE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3F26B8"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GB"/>
              </w:rPr>
              <w:t>2.3. основни терапевтични процедури (включително Приложение № 22)</w:t>
            </w:r>
            <w:r w:rsidR="006B6C16"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 xml:space="preserve"> 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Перфузия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22060-00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на цяло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Отстраняване на чуждо тяло от хранопровод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изваждане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ригиден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(41825-00 [852])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92088-00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дебело черво,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03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3E2CC3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>*</w:t>
            </w: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92090-00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ректум или анус,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323BCE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Times New Roman"/>
                <w:caps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</w:r>
          </w:p>
        </w:tc>
      </w:tr>
    </w:tbl>
    <w:p w:rsidR="00515783" w:rsidRPr="00CD0F1A" w:rsidRDefault="00515783" w:rsidP="0051578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szCs w:val="24"/>
        </w:rPr>
      </w:pPr>
      <w:r w:rsidRPr="00CD0F1A">
        <w:rPr>
          <w:rFonts w:ascii="Arial" w:eastAsia="Times New Roman" w:hAnsi="Arial" w:cs="Arial"/>
          <w:b/>
        </w:rPr>
        <w:t>Изискване:</w:t>
      </w:r>
      <w:r w:rsidRPr="00CD0F1A">
        <w:rPr>
          <w:rFonts w:ascii="Arial" w:eastAsia="Times New Roman" w:hAnsi="Arial" w:cs="Arial"/>
        </w:rPr>
        <w:t xml:space="preserve"> Амбулаторната процедура се счита за завършена, ако е приложена и отчетена </w:t>
      </w:r>
      <w:proofErr w:type="spellStart"/>
      <w:r w:rsidRPr="00CD0F1A">
        <w:rPr>
          <w:rFonts w:ascii="Arial" w:eastAsia="Times New Roman" w:hAnsi="Arial" w:cs="Arial"/>
        </w:rPr>
        <w:t>ендоскопска</w:t>
      </w:r>
      <w:proofErr w:type="spellEnd"/>
      <w:r w:rsidRPr="00CD0F1A">
        <w:rPr>
          <w:rFonts w:ascii="Arial" w:eastAsia="Times New Roman" w:hAnsi="Arial" w:cs="Arial"/>
        </w:rPr>
        <w:t xml:space="preserve"> процедура и при индикации с биопсия.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</w:rPr>
        <w:t>Като втора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  <w:szCs w:val="24"/>
        </w:rPr>
        <w:t xml:space="preserve">процедура с код </w:t>
      </w:r>
      <w:r w:rsidRPr="00CD0F1A">
        <w:rPr>
          <w:rFonts w:ascii="Arial" w:eastAsia="Times New Roman" w:hAnsi="Arial" w:cs="Arial"/>
        </w:rPr>
        <w:t>91919-01 или 91919-11 се</w:t>
      </w:r>
      <w:r w:rsidRPr="00CD0F1A">
        <w:rPr>
          <w:rFonts w:ascii="Arial" w:eastAsia="Times New Roman" w:hAnsi="Arial" w:cs="Arial"/>
          <w:szCs w:val="24"/>
        </w:rPr>
        <w:t xml:space="preserve"> отчита извършването на биопсия със задължително хистологично изследване. </w:t>
      </w:r>
    </w:p>
    <w:p w:rsidR="003C4CDE" w:rsidRPr="00166089" w:rsidRDefault="003C4CDE" w:rsidP="003C4CDE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b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При екстракция на чуждо тяло, амбулаторната процедура се отчита с две основни терапевтични процедури, едната от които е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ендоскопска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и една от </w:t>
      </w:r>
      <w:r w:rsidRPr="00166089">
        <w:rPr>
          <w:rFonts w:ascii="Arial" w:eastAsia="Times New Roman" w:hAnsi="Arial" w:cs="Arial"/>
          <w:b/>
          <w:szCs w:val="24"/>
        </w:rPr>
        <w:t>рубриката „Приложение на фармакотерапия“.</w:t>
      </w:r>
    </w:p>
    <w:p w:rsidR="003C4CDE" w:rsidRPr="00166089" w:rsidRDefault="00515783" w:rsidP="00515783">
      <w:pPr>
        <w:keepNext/>
        <w:keepLines/>
        <w:tabs>
          <w:tab w:val="center" w:pos="-142"/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b/>
          <w:caps/>
          <w:strike/>
          <w:sz w:val="14"/>
          <w:szCs w:val="20"/>
        </w:rPr>
      </w:pPr>
      <w:r>
        <w:rPr>
          <w:rFonts w:ascii="Arial" w:eastAsia="Times New Roman" w:hAnsi="Arial" w:cs="Arial"/>
          <w:szCs w:val="24"/>
        </w:rPr>
        <w:tab/>
      </w:r>
      <w:r w:rsidR="003C4CDE" w:rsidRPr="00166089">
        <w:rPr>
          <w:rFonts w:ascii="Arial" w:eastAsia="Times New Roman" w:hAnsi="Arial" w:cs="Arial"/>
          <w:szCs w:val="24"/>
        </w:rPr>
        <w:t>Процедура с код 32084-00 се отчита с втора допълнителна процедура с код</w:t>
      </w:r>
      <w:r w:rsidR="003C4CDE">
        <w:rPr>
          <w:rFonts w:ascii="Arial" w:eastAsia="Times New Roman" w:hAnsi="Arial" w:cs="Arial"/>
          <w:szCs w:val="24"/>
        </w:rPr>
        <w:t xml:space="preserve"> </w:t>
      </w:r>
      <w:r w:rsidR="003C4CDE" w:rsidRPr="00166089">
        <w:rPr>
          <w:rFonts w:ascii="Arial" w:eastAsia="Times New Roman" w:hAnsi="Arial" w:cs="Arial"/>
          <w:szCs w:val="24"/>
        </w:rPr>
        <w:t>92088-00 или 92090-00.</w:t>
      </w:r>
    </w:p>
    <w:p w:rsidR="00515783" w:rsidRPr="00856D24" w:rsidRDefault="003C4CDE" w:rsidP="00856D24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szCs w:val="24"/>
          <w:lang w:val="en-US"/>
        </w:rPr>
      </w:pPr>
      <w:r w:rsidRPr="00166089">
        <w:rPr>
          <w:rFonts w:ascii="Arial" w:eastAsia="Times New Roman" w:hAnsi="Arial" w:cs="Arial"/>
          <w:szCs w:val="24"/>
        </w:rPr>
        <w:t xml:space="preserve">Амбулаторната процедура се счита за завършена, ако е приложен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ендоскопски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протокол и/или снимка от друго изобразяващо изследване за основните процедури, с които се отчита. </w:t>
      </w: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323BCE" w:rsidRPr="003F26B8" w:rsidRDefault="00323BCE" w:rsidP="00323BCE">
      <w:pPr>
        <w:keepNext/>
        <w:keepLines/>
        <w:spacing w:before="100" w:beforeAutospacing="1"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F26B8">
        <w:rPr>
          <w:rFonts w:ascii="Times New Roman" w:hAnsi="Times New Roman" w:cs="Times New Roman"/>
          <w:b/>
          <w:sz w:val="24"/>
          <w:szCs w:val="24"/>
        </w:rPr>
        <w:t>4.</w:t>
      </w:r>
      <w:r w:rsidRPr="003F26B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F26B8">
        <w:rPr>
          <w:rFonts w:ascii="Times New Roman" w:hAnsi="Times New Roman" w:cs="Times New Roman"/>
          <w:b/>
          <w:sz w:val="24"/>
          <w:szCs w:val="24"/>
        </w:rPr>
        <w:t xml:space="preserve">УСЛОВИЯ ЗА СКЛЮЧВАНЕ НА ДОГОВОР </w:t>
      </w:r>
      <w:r w:rsidRPr="003F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ИЗПЪЛНЕНИЕ НА АМБУЛАТОРНАТА ПРОЦЕДУРА: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lastRenderedPageBreak/>
        <w:t xml:space="preserve">Амбулаторната процедура се изпълнява в обхвата на медицинската специалност "Гастроентерология", осъществявана най-малко на първо ниво на компетентност, съгласно медицински стандарт "Гастроентерология"; </w:t>
      </w:r>
      <w:proofErr w:type="gramStart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</w:t>
      </w:r>
      <w:proofErr w:type="gramEnd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, детска хирургия и лицево-челюстна хирургия"; от обхвата на медицинската специалност "Педиатрия"/"Детска гастроентерология", осъществявана най-малко на второ ниво на компетентност съгласно медицински стандарт "Педиатрия".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166089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  <w:r w:rsidRPr="00166089">
        <w:rPr>
          <w:rFonts w:ascii="Arial" w:eastAsia="Times New Roman" w:hAnsi="Arial" w:cs="Arial"/>
          <w:noProof/>
        </w:rPr>
        <w:t xml:space="preserve"> 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856D24" w:rsidRDefault="00856D24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856D24" w:rsidRPr="00856D24" w:rsidRDefault="00856D24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323BCE" w:rsidRDefault="00323BCE" w:rsidP="00323BCE">
      <w:pPr>
        <w:pStyle w:val="Body"/>
        <w:keepNext/>
        <w:keepLines/>
        <w:ind w:firstLine="708"/>
        <w:rPr>
          <w:b/>
          <w:noProof/>
        </w:rPr>
      </w:pPr>
      <w:r>
        <w:rPr>
          <w:b/>
          <w:noProof/>
          <w:lang w:val="ru-RU"/>
        </w:rPr>
        <w:t>4</w:t>
      </w:r>
      <w:r w:rsidRPr="002E1541">
        <w:rPr>
          <w:b/>
          <w:noProof/>
        </w:rPr>
        <w:t>.</w:t>
      </w:r>
      <w:r>
        <w:rPr>
          <w:b/>
          <w:noProof/>
        </w:rPr>
        <w:t>а.</w:t>
      </w:r>
      <w:r w:rsidRPr="002E1541">
        <w:rPr>
          <w:b/>
          <w:noProof/>
        </w:rPr>
        <w:t xml:space="preserve">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166089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166089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166089">
        <w:rPr>
          <w:rFonts w:ascii="Arial" w:eastAsia="Times New Roman" w:hAnsi="Arial" w:cs="Arial"/>
          <w:noProof/>
        </w:rPr>
        <w:t xml:space="preserve">за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или болнична помощ</w:t>
      </w:r>
      <w:r w:rsidRPr="00166089">
        <w:rPr>
          <w:rFonts w:ascii="Arial" w:eastAsia="Times New Roman" w:hAnsi="Arial" w:cs="Arial"/>
          <w:noProof/>
        </w:rPr>
        <w:t>, разположени на територията му</w:t>
      </w:r>
      <w:r w:rsidRPr="00166089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864C2" w:rsidRPr="00166089" w:rsidRDefault="002864C2" w:rsidP="002864C2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166089" w:rsidRPr="00166089" w:rsidTr="00080857">
        <w:trPr>
          <w:jc w:val="center"/>
        </w:trPr>
        <w:tc>
          <w:tcPr>
            <w:tcW w:w="8294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</w:tbl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166089" w:rsidRPr="00166089" w:rsidRDefault="00166089" w:rsidP="00323BCE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16608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БОЛНИЧНА ПОМОЩ 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16608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16608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16608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16608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Амбулаторна процедура и има договор с НЗОК.</w:t>
      </w:r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7818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18"/>
      </w:tblGrid>
      <w:tr w:rsidR="00166089" w:rsidRPr="00166089" w:rsidTr="00080857">
        <w:trPr>
          <w:jc w:val="center"/>
        </w:trPr>
        <w:tc>
          <w:tcPr>
            <w:tcW w:w="7818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323BCE" w:rsidRPr="003F26B8" w:rsidRDefault="00323BCE" w:rsidP="00323BCE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3F26B8">
        <w:rPr>
          <w:rFonts w:ascii="Times New Roman" w:eastAsia="Times New Roman" w:hAnsi="Times New Roman" w:cs="Times New Roman"/>
          <w:b/>
          <w:noProof/>
          <w:sz w:val="24"/>
          <w:szCs w:val="24"/>
        </w:rPr>
        <w:t>4.б.</w:t>
      </w:r>
      <w:r w:rsidRPr="003F26B8">
        <w:rPr>
          <w:rFonts w:ascii="Times New Roman" w:eastAsia="Times New Roman" w:hAnsi="Times New Roman" w:cs="Times New Roman"/>
          <w:b/>
          <w:sz w:val="24"/>
          <w:szCs w:val="24"/>
        </w:rPr>
        <w:t>НЕОБХОДИМИ СПЕЦИАЛИСТИ ЗА ИЗПЪЛНЕНИЕ НА КЛИНИЧНАТА ПЪТЕКА И ИЗИСКВАНИЯ ЗА ДОПЪЛНИТЕЛНА КВАЛИФИКАЦИЯ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3F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ИЗПЪЛНЕНИЕ НА АМБУЛАТОРНАТА ПРОЦЕДУРА</w:t>
      </w:r>
      <w:r w:rsidRPr="003F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</w:t>
      </w:r>
    </w:p>
    <w:p w:rsidR="00166089" w:rsidRPr="00166089" w:rsidRDefault="00166089" w:rsidP="00323BC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над 18 години: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left="540" w:firstLine="168"/>
        <w:jc w:val="both"/>
        <w:rPr>
          <w:rFonts w:ascii="Arial" w:eastAsia="Times New Roman" w:hAnsi="Arial" w:cs="Times New Roman"/>
          <w:b/>
        </w:rPr>
      </w:pPr>
      <w:r w:rsidRPr="00166089">
        <w:rPr>
          <w:rFonts w:ascii="Arial" w:eastAsia="Times New Roman" w:hAnsi="Arial" w:cs="Times New Roman"/>
          <w:lang w:val="ru-RU"/>
        </w:rPr>
        <w:t xml:space="preserve">-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лекар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</w:rPr>
        <w:t xml:space="preserve"> </w:t>
      </w:r>
    </w:p>
    <w:p w:rsidR="00166089" w:rsidRPr="00166089" w:rsidRDefault="00166089" w:rsidP="00166089">
      <w:pPr>
        <w:keepNext/>
        <w:keepLines/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Times New Roman"/>
        </w:rPr>
        <w:t>лекари със специалност по вътрешни болести – минимум двама</w:t>
      </w:r>
    </w:p>
    <w:p w:rsidR="00166089" w:rsidRPr="00166089" w:rsidRDefault="00166089" w:rsidP="00166089">
      <w:pPr>
        <w:keepNext/>
        <w:keepLines/>
        <w:tabs>
          <w:tab w:val="left" w:pos="567"/>
        </w:tabs>
        <w:spacing w:after="0" w:line="240" w:lineRule="auto"/>
        <w:ind w:firstLine="426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 xml:space="preserve">   лекари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по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- </w:t>
      </w:r>
      <w:r w:rsidRPr="00166089">
        <w:rPr>
          <w:rFonts w:ascii="Arial" w:eastAsia="Times New Roman" w:hAnsi="Arial" w:cs="Times New Roman"/>
        </w:rPr>
        <w:t>минимум двама</w:t>
      </w:r>
      <w:r w:rsidRPr="00166089">
        <w:rPr>
          <w:rFonts w:ascii="Arial" w:eastAsia="Times New Roman" w:hAnsi="Arial" w:cs="Times New Roman"/>
          <w:lang w:val="ru-RU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166089" w:rsidRPr="00166089" w:rsidRDefault="00166089" w:rsidP="00166089">
      <w:pPr>
        <w:keepNext/>
        <w:keepLines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323BC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под 18 години: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left="851" w:hanging="142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- лекари със специалност по педиатрия – минимум четирима, от които поне един със специалност по детска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426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  <w:b/>
        </w:rPr>
        <w:t xml:space="preserve"> </w:t>
      </w: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16608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166089">
        <w:rPr>
          <w:rFonts w:ascii="Arial" w:eastAsia="Times New Roman" w:hAnsi="Arial" w:cs="Times New Roman"/>
          <w:szCs w:val="20"/>
        </w:rPr>
        <w:t>по</w:t>
      </w:r>
      <w:proofErr w:type="gramEnd"/>
      <w:r w:rsidRPr="0016608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16608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и/или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2864C2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</w:p>
    <w:p w:rsidR="00323BCE" w:rsidRPr="00323BCE" w:rsidRDefault="00323BCE" w:rsidP="00323BCE">
      <w:pPr>
        <w:keepNext/>
        <w:keepLines/>
        <w:spacing w:before="40"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23BCE">
        <w:rPr>
          <w:rFonts w:ascii="Arial" w:eastAsia="Times New Roman" w:hAnsi="Arial" w:cs="Times New Roman"/>
          <w:b/>
          <w:noProof/>
          <w:szCs w:val="20"/>
        </w:rPr>
        <w:t>5. ИНДИКАЦИИ ЗА ХОСПИТАЛИЗАЦИЯ И ДИАГНОСТИЧНО – ЛЕЧЕБЕН АЛГОРИТЪМ.</w:t>
      </w:r>
    </w:p>
    <w:p w:rsidR="00323BCE" w:rsidRPr="00323BCE" w:rsidRDefault="00323BCE" w:rsidP="00323BC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</w:rPr>
      </w:pPr>
      <w:r w:rsidRPr="00323BCE">
        <w:rPr>
          <w:rFonts w:ascii="Times New Roman" w:eastAsia="Times New Roman" w:hAnsi="Times New Roman" w:cs="Times New Roman"/>
          <w:b/>
          <w:noProof/>
          <w:sz w:val="24"/>
          <w:szCs w:val="24"/>
          <w:lang w:val="en-GB"/>
        </w:rPr>
        <w:t>5.а. ИНДИКАЦИИ ЗА ХОСПИТАЛИЗАЦИЯ И ЛЕЧЕНИЕ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Дейностите и услугите по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323BCE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 xml:space="preserve">ДИАГНОСТИЧНИ, ЛЕЧЕБНИ И РЕХАБИЛИТАЦИОННИ ДЕЙНОСТИ И УСЛУГИ В ХОДА НА АМБУЛАТОРНАТА ПРОЦЕДУРА: </w:t>
      </w:r>
    </w:p>
    <w:p w:rsidR="00166089" w:rsidRPr="00166089" w:rsidRDefault="00166089" w:rsidP="00166089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b/>
        </w:rPr>
        <w:t>Диагностични и лечебни дейности и услуги в хода на амбулаторната процедура</w:t>
      </w:r>
      <w:r w:rsidRPr="00166089">
        <w:rPr>
          <w:rFonts w:ascii="Arial" w:eastAsia="Times New Roman" w:hAnsi="Arial" w:cs="Arial"/>
        </w:rPr>
        <w:t>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1.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диагностика за уточняване на диагнозата на пациенти с оплаквания от гастроинтестиналния тракт, при които не са налице сериозни придружаващи заболявания, медикаментозна алергия, прием на медикаменти, които повишават риска от гастроинтестинално кървене и други противопоказания за извършване на процедурата в амбулаторни условия по повод: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 Съмнение за онкологично заболяване;</w:t>
      </w:r>
    </w:p>
    <w:p w:rsidR="00C90B9A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trike/>
        </w:rPr>
      </w:pPr>
      <w:r w:rsidRPr="00166089">
        <w:rPr>
          <w:rFonts w:ascii="Arial" w:eastAsia="Times New Roman" w:hAnsi="Arial" w:cs="Arial"/>
        </w:rPr>
        <w:t xml:space="preserve">3. Остри и хронични </w:t>
      </w:r>
      <w:proofErr w:type="spellStart"/>
      <w:r w:rsidRPr="00166089">
        <w:rPr>
          <w:rFonts w:ascii="Arial" w:eastAsia="Times New Roman" w:hAnsi="Arial" w:cs="Arial"/>
        </w:rPr>
        <w:t>обострени</w:t>
      </w:r>
      <w:proofErr w:type="spellEnd"/>
      <w:r w:rsidRPr="00166089">
        <w:rPr>
          <w:rFonts w:ascii="Arial" w:eastAsia="Times New Roman" w:hAnsi="Arial" w:cs="Arial"/>
        </w:rPr>
        <w:t xml:space="preserve"> заболявания на стомашно-чревния тракт</w:t>
      </w:r>
      <w:r w:rsidR="00C90B9A">
        <w:rPr>
          <w:rFonts w:ascii="Arial" w:eastAsia="Times New Roman" w:hAnsi="Arial" w:cs="Arial"/>
        </w:rPr>
        <w:t>.</w:t>
      </w:r>
    </w:p>
    <w:p w:rsidR="00166089" w:rsidRPr="00C90B9A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4. Вземане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 (друго медико-диагностично изследване</w:t>
      </w:r>
      <w:r w:rsidRPr="00C90B9A">
        <w:rPr>
          <w:rFonts w:ascii="Arial" w:eastAsia="Times New Roman" w:hAnsi="Arial" w:cs="Arial"/>
        </w:rPr>
        <w:t>)</w:t>
      </w:r>
      <w:r w:rsidR="00C90B9A" w:rsidRPr="00C90B9A">
        <w:rPr>
          <w:rFonts w:ascii="Arial" w:eastAsia="Times New Roman" w:hAnsi="Arial" w:cs="Arial"/>
        </w:rPr>
        <w:t xml:space="preserve"> при изпълнение на дейностите по т. 1 и </w:t>
      </w:r>
      <w:r w:rsidR="00C90B9A">
        <w:rPr>
          <w:rFonts w:ascii="Arial" w:eastAsia="Times New Roman" w:hAnsi="Arial" w:cs="Arial"/>
        </w:rPr>
        <w:t>т.</w:t>
      </w:r>
      <w:r w:rsidR="00C90B9A" w:rsidRPr="00C90B9A">
        <w:rPr>
          <w:rFonts w:ascii="Arial" w:eastAsia="Times New Roman" w:hAnsi="Arial" w:cs="Arial"/>
        </w:rPr>
        <w:t>6</w:t>
      </w:r>
      <w:r w:rsidR="00C90B9A">
        <w:rPr>
          <w:rFonts w:ascii="Arial" w:eastAsia="Times New Roman" w:hAnsi="Arial" w:cs="Arial"/>
        </w:rPr>
        <w:t>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5. Извършване на терапевтична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процедура за декомпресия или екстракция на чуждо тяло.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6. Диагностика и/или лечение чрез </w:t>
      </w:r>
      <w:proofErr w:type="spellStart"/>
      <w:r w:rsidRPr="00166089">
        <w:rPr>
          <w:rFonts w:ascii="Arial" w:eastAsia="Times New Roman" w:hAnsi="Arial" w:cs="Arial"/>
        </w:rPr>
        <w:t>ендоскопски</w:t>
      </w:r>
      <w:proofErr w:type="spellEnd"/>
      <w:r w:rsidRPr="00166089">
        <w:rPr>
          <w:rFonts w:ascii="Arial" w:eastAsia="Times New Roman" w:hAnsi="Arial" w:cs="Arial"/>
        </w:rPr>
        <w:t xml:space="preserve"> процедури на пациенти със заболявания на гастрои</w:t>
      </w:r>
      <w:r w:rsidR="00C90B9A">
        <w:rPr>
          <w:rFonts w:ascii="Arial" w:eastAsia="Times New Roman" w:hAnsi="Arial" w:cs="Arial"/>
        </w:rPr>
        <w:t>н</w:t>
      </w:r>
      <w:r w:rsidRPr="00166089">
        <w:rPr>
          <w:rFonts w:ascii="Arial" w:eastAsia="Times New Roman" w:hAnsi="Arial" w:cs="Arial"/>
        </w:rPr>
        <w:t xml:space="preserve">тестиналния тракт без данни за бърза прогресия и след изчерпване на възможностите на диагностично-лечебния процес в специализираната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помощ по искане на лекар специалист.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166089" w:rsidRPr="00166089" w:rsidRDefault="00323BCE" w:rsidP="00323BC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>
        <w:rPr>
          <w:rFonts w:ascii="Arial" w:eastAsia="Times New Roman" w:hAnsi="Arial" w:cs="Arial"/>
          <w:b/>
          <w:noProof/>
        </w:rPr>
        <w:t>5.б</w:t>
      </w:r>
      <w:r w:rsidR="00166089" w:rsidRPr="00166089">
        <w:rPr>
          <w:rFonts w:ascii="Arial" w:eastAsia="Times New Roman" w:hAnsi="Arial" w:cs="Arial"/>
          <w:b/>
          <w:noProof/>
        </w:rPr>
        <w:t xml:space="preserve">. ДИАГНОСТИЧНО - ЛЕЧЕБЕН АЛГОРИТЪМ.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Амбулаторната дейност може да бъде проведена при осигуряване на следните условия: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1.</w:t>
      </w:r>
      <w:r w:rsidRPr="00166089">
        <w:rPr>
          <w:rFonts w:ascii="Arial" w:eastAsia="Times New Roman" w:hAnsi="Arial" w:cs="Arial"/>
        </w:rPr>
        <w:tab/>
        <w:t>Анестезия/</w:t>
      </w:r>
      <w:proofErr w:type="spellStart"/>
      <w:r w:rsidRPr="00166089">
        <w:rPr>
          <w:rFonts w:ascii="Arial" w:eastAsia="Times New Roman" w:hAnsi="Arial" w:cs="Arial"/>
        </w:rPr>
        <w:t>аналгезия</w:t>
      </w:r>
      <w:proofErr w:type="spellEnd"/>
      <w:r w:rsidRPr="00166089">
        <w:rPr>
          <w:rFonts w:ascii="Arial" w:eastAsia="Times New Roman" w:hAnsi="Arial" w:cs="Arial"/>
        </w:rPr>
        <w:t xml:space="preserve"> (по преценка)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</w:t>
      </w:r>
      <w:r w:rsidRPr="00166089">
        <w:rPr>
          <w:rFonts w:ascii="Arial" w:eastAsia="Times New Roman" w:hAnsi="Arial" w:cs="Arial"/>
        </w:rPr>
        <w:tab/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– стандартно и диагноза на Нр инфекция – при индикации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3.</w:t>
      </w:r>
      <w:r w:rsidRPr="00166089">
        <w:rPr>
          <w:rFonts w:ascii="Arial" w:eastAsia="Times New Roman" w:hAnsi="Arial" w:cs="Arial"/>
        </w:rPr>
        <w:tab/>
        <w:t>Липса на патологични промени от предварително проведени изследвания – при необходимост: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>ЕКГ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рентгенография на бял дроб и сърце 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лабораторни изследвания: ПКК, включваща хемоглобин, еритроцити, левкоцити, </w:t>
      </w:r>
      <w:proofErr w:type="spellStart"/>
      <w:r w:rsidRPr="00166089">
        <w:rPr>
          <w:rFonts w:ascii="Arial" w:eastAsia="Times New Roman" w:hAnsi="Arial" w:cs="Arial"/>
        </w:rPr>
        <w:t>тромбоцити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Hct</w:t>
      </w:r>
      <w:proofErr w:type="spellEnd"/>
      <w:r w:rsidRPr="00166089">
        <w:rPr>
          <w:rFonts w:ascii="Arial" w:eastAsia="Times New Roman" w:hAnsi="Arial" w:cs="Arial"/>
        </w:rPr>
        <w:t xml:space="preserve"> и изчислени съотношения, с диференциално броене на клетки; кръвна захар, </w:t>
      </w:r>
      <w:proofErr w:type="spellStart"/>
      <w:r w:rsidRPr="00166089">
        <w:rPr>
          <w:rFonts w:ascii="Arial" w:eastAsia="Times New Roman" w:hAnsi="Arial" w:cs="Arial"/>
        </w:rPr>
        <w:t>креатинин</w:t>
      </w:r>
      <w:proofErr w:type="spellEnd"/>
      <w:r w:rsidRPr="00166089">
        <w:rPr>
          <w:rFonts w:ascii="Arial" w:eastAsia="Times New Roman" w:hAnsi="Arial" w:cs="Arial"/>
        </w:rPr>
        <w:t xml:space="preserve">; </w:t>
      </w:r>
      <w:proofErr w:type="spellStart"/>
      <w:r w:rsidRPr="00166089">
        <w:rPr>
          <w:rFonts w:ascii="Arial" w:eastAsia="Times New Roman" w:hAnsi="Arial" w:cs="Arial"/>
        </w:rPr>
        <w:t>Na</w:t>
      </w:r>
      <w:proofErr w:type="spellEnd"/>
      <w:r w:rsidRPr="00166089">
        <w:rPr>
          <w:rFonts w:ascii="Arial" w:eastAsia="Times New Roman" w:hAnsi="Arial" w:cs="Arial"/>
        </w:rPr>
        <w:t xml:space="preserve">, K; </w:t>
      </w:r>
      <w:proofErr w:type="spellStart"/>
      <w:r w:rsidRPr="00166089">
        <w:rPr>
          <w:rFonts w:ascii="Arial" w:eastAsia="Times New Roman" w:hAnsi="Arial" w:cs="Arial"/>
        </w:rPr>
        <w:t>фибриноген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протромбиново</w:t>
      </w:r>
      <w:proofErr w:type="spellEnd"/>
      <w:r w:rsidRPr="00166089">
        <w:rPr>
          <w:rFonts w:ascii="Arial" w:eastAsia="Times New Roman" w:hAnsi="Arial" w:cs="Arial"/>
        </w:rPr>
        <w:t xml:space="preserve"> време /INR);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4.</w:t>
      </w:r>
      <w:r w:rsidRPr="00166089">
        <w:rPr>
          <w:rFonts w:ascii="Arial" w:eastAsia="Times New Roman" w:hAnsi="Arial" w:cs="Arial"/>
        </w:rPr>
        <w:tab/>
        <w:t>Определена кръвна група (при необходимост);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5.</w:t>
      </w:r>
      <w:r w:rsidRPr="00166089">
        <w:rPr>
          <w:rFonts w:ascii="Arial" w:eastAsia="Times New Roman" w:hAnsi="Arial" w:cs="Arial"/>
        </w:rPr>
        <w:tab/>
        <w:t xml:space="preserve">Липса на противопоказания за извършване на горна или долна гастроинтестинална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6.</w:t>
      </w:r>
      <w:r w:rsidRPr="00166089">
        <w:rPr>
          <w:rFonts w:ascii="Arial" w:eastAsia="Times New Roman" w:hAnsi="Arial" w:cs="Arial"/>
        </w:rPr>
        <w:tab/>
        <w:t xml:space="preserve">Липса на значими придружаващи заболявания и медикаментозна алергия, особено към </w:t>
      </w:r>
      <w:proofErr w:type="spellStart"/>
      <w:r w:rsidRPr="00166089">
        <w:rPr>
          <w:rFonts w:ascii="Arial" w:eastAsia="Times New Roman" w:hAnsi="Arial" w:cs="Arial"/>
        </w:rPr>
        <w:t>анестетици</w:t>
      </w:r>
      <w:proofErr w:type="spellEnd"/>
      <w:r w:rsidRPr="00166089">
        <w:rPr>
          <w:rFonts w:ascii="Arial" w:eastAsia="Times New Roman" w:hAnsi="Arial" w:cs="Arial"/>
        </w:rPr>
        <w:t xml:space="preserve"> и </w:t>
      </w:r>
      <w:proofErr w:type="spellStart"/>
      <w:r w:rsidRPr="00166089">
        <w:rPr>
          <w:rFonts w:ascii="Arial" w:eastAsia="Times New Roman" w:hAnsi="Arial" w:cs="Arial"/>
        </w:rPr>
        <w:t>аналгетици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7.</w:t>
      </w:r>
      <w:r w:rsidRPr="00166089">
        <w:rPr>
          <w:rFonts w:ascii="Arial" w:eastAsia="Times New Roman" w:hAnsi="Arial" w:cs="Arial"/>
        </w:rPr>
        <w:tab/>
        <w:t xml:space="preserve">Липса на прием на </w:t>
      </w:r>
      <w:proofErr w:type="spellStart"/>
      <w:r w:rsidRPr="00166089">
        <w:rPr>
          <w:rFonts w:ascii="Arial" w:eastAsia="Times New Roman" w:hAnsi="Arial" w:cs="Arial"/>
        </w:rPr>
        <w:t>антиагреганти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антикоагуланти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имуносупресори</w:t>
      </w:r>
      <w:proofErr w:type="spellEnd"/>
      <w:r w:rsidRPr="00166089">
        <w:rPr>
          <w:rFonts w:ascii="Arial" w:eastAsia="Times New Roman" w:hAnsi="Arial" w:cs="Arial"/>
        </w:rPr>
        <w:t xml:space="preserve">, биологични средства или </w:t>
      </w:r>
      <w:proofErr w:type="spellStart"/>
      <w:r w:rsidRPr="00166089">
        <w:rPr>
          <w:rFonts w:ascii="Arial" w:eastAsia="Times New Roman" w:hAnsi="Arial" w:cs="Arial"/>
        </w:rPr>
        <w:t>цитостатици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ацетилсалицилова</w:t>
      </w:r>
      <w:proofErr w:type="spellEnd"/>
      <w:r w:rsidRPr="00166089">
        <w:rPr>
          <w:rFonts w:ascii="Arial" w:eastAsia="Times New Roman" w:hAnsi="Arial" w:cs="Arial"/>
        </w:rPr>
        <w:t xml:space="preserve"> киселина, НСПВС и кортикостероиди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8.</w:t>
      </w:r>
      <w:r w:rsidRPr="00166089">
        <w:rPr>
          <w:rFonts w:ascii="Arial" w:eastAsia="Times New Roman" w:hAnsi="Arial" w:cs="Arial"/>
        </w:rPr>
        <w:tab/>
        <w:t xml:space="preserve">Подготовка (почистване) преди извършване на </w:t>
      </w:r>
      <w:proofErr w:type="spellStart"/>
      <w:r w:rsidRPr="00166089">
        <w:rPr>
          <w:rFonts w:ascii="Arial" w:eastAsia="Times New Roman" w:hAnsi="Arial" w:cs="Arial"/>
        </w:rPr>
        <w:t>сигмоидоскопия</w:t>
      </w:r>
      <w:proofErr w:type="spellEnd"/>
      <w:r w:rsidRPr="00166089">
        <w:rPr>
          <w:rFonts w:ascii="Arial" w:eastAsia="Times New Roman" w:hAnsi="Arial" w:cs="Arial"/>
        </w:rPr>
        <w:t xml:space="preserve"> – в домашни условия (изследването се отменя при недобро почистване)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Индикации </w:t>
      </w:r>
    </w:p>
    <w:p w:rsid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  <w:r w:rsidRPr="00166089">
        <w:rPr>
          <w:rFonts w:ascii="Arial" w:eastAsia="Times New Roman" w:hAnsi="Arial" w:cs="Arial"/>
        </w:rPr>
        <w:t xml:space="preserve">Пациенти (ЗОЛ) с </w:t>
      </w:r>
      <w:proofErr w:type="spellStart"/>
      <w:r w:rsidRPr="00166089">
        <w:rPr>
          <w:rFonts w:ascii="Arial" w:eastAsia="Times New Roman" w:hAnsi="Arial" w:cs="Arial"/>
        </w:rPr>
        <w:t>опаквания</w:t>
      </w:r>
      <w:proofErr w:type="spellEnd"/>
      <w:r w:rsidRPr="00166089">
        <w:rPr>
          <w:rFonts w:ascii="Arial" w:eastAsia="Times New Roman" w:hAnsi="Arial" w:cs="Arial"/>
        </w:rPr>
        <w:t xml:space="preserve"> от ГИТ, насочващи за заболявания на горния ГИТ или </w:t>
      </w:r>
      <w:proofErr w:type="spellStart"/>
      <w:r w:rsidRPr="00166089">
        <w:rPr>
          <w:rFonts w:ascii="Arial" w:eastAsia="Times New Roman" w:hAnsi="Arial" w:cs="Arial"/>
        </w:rPr>
        <w:t>дисталната</w:t>
      </w:r>
      <w:proofErr w:type="spellEnd"/>
      <w:r w:rsidRPr="00166089">
        <w:rPr>
          <w:rFonts w:ascii="Arial" w:eastAsia="Times New Roman" w:hAnsi="Arial" w:cs="Arial"/>
        </w:rPr>
        <w:t xml:space="preserve"> част на червото/неусложнено известно заболяване; липса на сериозни придружаващи заболявания, медикаментозна алергия, прием на медикаменти, които повишават риска от ГИ кървене и липса на противопоказания за извършване</w:t>
      </w:r>
      <w:r w:rsidR="00F561FB">
        <w:rPr>
          <w:rFonts w:ascii="Arial" w:eastAsia="Times New Roman" w:hAnsi="Arial" w:cs="Arial"/>
          <w:lang w:val="en-US"/>
        </w:rPr>
        <w:t>.</w:t>
      </w:r>
    </w:p>
    <w:p w:rsidR="00F561FB" w:rsidRDefault="00F561FB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F561FB" w:rsidRPr="00F561FB" w:rsidRDefault="00F561FB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b/>
        </w:rPr>
      </w:pPr>
    </w:p>
    <w:p w:rsidR="00166089" w:rsidRPr="00166089" w:rsidRDefault="00323BCE" w:rsidP="00323BC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color w:val="FF0000"/>
        </w:rPr>
      </w:pPr>
      <w:r>
        <w:rPr>
          <w:rFonts w:ascii="Arial" w:eastAsia="Times New Roman" w:hAnsi="Arial" w:cs="Arial"/>
          <w:b/>
          <w:noProof/>
        </w:rPr>
        <w:t>6</w:t>
      </w:r>
      <w:r w:rsidR="00166089" w:rsidRPr="00166089">
        <w:rPr>
          <w:rFonts w:ascii="Arial" w:eastAsia="Times New Roman" w:hAnsi="Arial" w:cs="Arial"/>
          <w:b/>
          <w:noProof/>
        </w:rPr>
        <w:t xml:space="preserve">. ПОСТАВЯНЕ НА ОКОНЧАТЕЛНА ДИАГНОЗА.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Окончателната диагноза се поставя след горна или долна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 xml:space="preserve">с или без </w:t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според естеството на заболяването.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323BCE" w:rsidP="00323BCE">
      <w:pPr>
        <w:keepNext/>
        <w:keepLines/>
        <w:spacing w:before="40" w:after="0" w:line="280" w:lineRule="atLeast"/>
        <w:ind w:firstLine="567"/>
        <w:jc w:val="both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b/>
          <w:noProof/>
        </w:rPr>
        <w:t>7</w:t>
      </w:r>
      <w:r w:rsidR="00166089" w:rsidRPr="00166089">
        <w:rPr>
          <w:rFonts w:ascii="Arial" w:eastAsia="Times New Roman" w:hAnsi="Arial" w:cs="Arial"/>
          <w:b/>
          <w:noProof/>
        </w:rPr>
        <w:t xml:space="preserve">. </w:t>
      </w:r>
      <w:r w:rsidR="00166089" w:rsidRPr="00166089">
        <w:rPr>
          <w:rFonts w:ascii="Arial" w:eastAsia="Times New Roman" w:hAnsi="Arial" w:cs="Arial"/>
          <w:b/>
          <w:szCs w:val="20"/>
        </w:rPr>
        <w:t>ПРИКЛЮЧВАНЕ НА АМБУЛАТОРНАТА ПРОЦЕДУРА И ОПРЕДЕЛЯНЕ НА ПОСЛЕДВАЩ РЕЖИМ</w:t>
      </w:r>
      <w:r w:rsidR="00166089" w:rsidRPr="00166089">
        <w:rPr>
          <w:rFonts w:ascii="Arial" w:eastAsia="Times New Roman" w:hAnsi="Arial" w:cs="Arial"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ab/>
        <w:t>Диагностични и лечебни дейности и услуги при приключване на амбулаторната процедура:</w:t>
      </w:r>
    </w:p>
    <w:p w:rsidR="00166089" w:rsidRPr="00166089" w:rsidRDefault="00166089" w:rsidP="002864C2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- осигурена коректна диагноза, в т.ч. взет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/друго медико-диагностично изследване (в случаите по т. </w:t>
      </w:r>
      <w:r w:rsidR="00C90B9A">
        <w:rPr>
          <w:rFonts w:ascii="Arial" w:eastAsia="Times New Roman" w:hAnsi="Arial" w:cs="Arial"/>
        </w:rPr>
        <w:t>4</w:t>
      </w:r>
      <w:r w:rsidRPr="00166089">
        <w:rPr>
          <w:rFonts w:ascii="Arial" w:eastAsia="Times New Roman" w:hAnsi="Arial" w:cs="Arial"/>
        </w:rPr>
        <w:t xml:space="preserve"> от „Диагностични и лечебни дейности и услуги в хода на амбулаторната процедура“);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извършена терапевтична процедура с решаване на терапевтичния проблем - декомпресия или екстракция на чуждо тяло;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липса на влошаване на състоянието.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Насочване към клинична онкологична комисия или клинична </w:t>
      </w:r>
      <w:proofErr w:type="spellStart"/>
      <w:r w:rsidRPr="00166089">
        <w:rPr>
          <w:rFonts w:ascii="Arial" w:eastAsia="Times New Roman" w:hAnsi="Arial" w:cs="Arial"/>
        </w:rPr>
        <w:t>хематологична</w:t>
      </w:r>
      <w:proofErr w:type="spellEnd"/>
      <w:r w:rsidRPr="00166089">
        <w:rPr>
          <w:rFonts w:ascii="Arial" w:eastAsia="Times New Roman" w:hAnsi="Arial" w:cs="Arial"/>
        </w:rPr>
        <w:t xml:space="preserve"> комисия (съгласно медицински стандарти "Медицинска онкология" и "Клинична хематология") на лечебно заведение или обединение, с възможности за комплексно онкологично лечение в случаите на доказано онкологично заболяване.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Заключението се оформя след получаване на протокола от хистологичното изследване и съдържа диагноза, препоръки за лечение и поведение.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сериозни </w:t>
      </w:r>
      <w:proofErr w:type="spellStart"/>
      <w:r w:rsidRPr="00166089">
        <w:rPr>
          <w:rFonts w:ascii="Arial" w:eastAsia="Times New Roman" w:hAnsi="Arial" w:cs="Arial"/>
        </w:rPr>
        <w:t>лигавични</w:t>
      </w:r>
      <w:proofErr w:type="spellEnd"/>
      <w:r w:rsidRPr="00166089">
        <w:rPr>
          <w:rFonts w:ascii="Arial" w:eastAsia="Times New Roman" w:hAnsi="Arial" w:cs="Arial"/>
        </w:rPr>
        <w:t xml:space="preserve"> промени или </w:t>
      </w:r>
      <w:proofErr w:type="spellStart"/>
      <w:r w:rsidRPr="00166089">
        <w:rPr>
          <w:rFonts w:ascii="Arial" w:eastAsia="Times New Roman" w:hAnsi="Arial" w:cs="Arial"/>
        </w:rPr>
        <w:t>неоплазма</w:t>
      </w:r>
      <w:proofErr w:type="spellEnd"/>
      <w:r w:rsidRPr="00166089">
        <w:rPr>
          <w:rFonts w:ascii="Arial" w:eastAsia="Times New Roman" w:hAnsi="Arial" w:cs="Arial"/>
        </w:rPr>
        <w:t>, болният се насочва за болнично лечение по съответната КП.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166089" w:rsidRPr="00166089" w:rsidRDefault="00323BCE" w:rsidP="00323BC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aps/>
          <w:szCs w:val="20"/>
          <w:u w:val="single"/>
        </w:rPr>
      </w:pPr>
      <w:r>
        <w:rPr>
          <w:rFonts w:ascii="Arial" w:eastAsia="Times New Roman" w:hAnsi="Arial" w:cs="Times New Roman"/>
          <w:b/>
          <w:caps/>
          <w:szCs w:val="20"/>
        </w:rPr>
        <w:t>8</w:t>
      </w:r>
      <w:r w:rsidR="00166089" w:rsidRPr="00166089">
        <w:rPr>
          <w:rFonts w:ascii="Arial" w:eastAsia="Times New Roman" w:hAnsi="Arial" w:cs="Times New Roman"/>
          <w:b/>
          <w:caps/>
          <w:szCs w:val="20"/>
        </w:rPr>
        <w:t xml:space="preserve">. </w:t>
      </w:r>
      <w:r w:rsidR="00166089" w:rsidRPr="00166089">
        <w:rPr>
          <w:rFonts w:ascii="Arial" w:eastAsia="Times New Roman" w:hAnsi="Arial" w:cs="Times New Roman"/>
          <w:b/>
          <w:caps/>
          <w:szCs w:val="20"/>
          <w:u w:val="single"/>
        </w:rPr>
        <w:t>Документиране на дейностите по АМБУЛАТОРНАТА ПРОЦЕДУРА</w:t>
      </w:r>
    </w:p>
    <w:p w:rsidR="00166089" w:rsidRPr="00166089" w:rsidRDefault="00323BCE" w:rsidP="00323BC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b/>
          <w:szCs w:val="20"/>
        </w:rPr>
        <w:t>8.</w:t>
      </w:r>
      <w:r w:rsidR="00166089" w:rsidRPr="00166089">
        <w:rPr>
          <w:rFonts w:ascii="Arial" w:eastAsia="Times New Roman" w:hAnsi="Arial" w:cs="Times New Roman"/>
          <w:b/>
          <w:szCs w:val="20"/>
        </w:rPr>
        <w:t xml:space="preserve">1. ЛЕЧЕБНИТЕ ДЕЙНОСТИ ЗА ПАЦИЕНТА </w:t>
      </w:r>
      <w:r w:rsidR="00166089" w:rsidRPr="00166089">
        <w:rPr>
          <w:rFonts w:ascii="Arial" w:eastAsia="Times New Roman" w:hAnsi="Arial" w:cs="Times New Roman"/>
          <w:szCs w:val="20"/>
        </w:rPr>
        <w:t>се</w:t>
      </w:r>
      <w:r w:rsidR="00166089"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="00166089" w:rsidRPr="00166089">
        <w:rPr>
          <w:rFonts w:ascii="Arial" w:eastAsia="Times New Roman" w:hAnsi="Arial" w:cs="Times New Roman"/>
          <w:szCs w:val="20"/>
        </w:rPr>
        <w:t xml:space="preserve">документират в част ІІ на </w:t>
      </w:r>
      <w:r w:rsidR="00166089" w:rsidRPr="00166089">
        <w:rPr>
          <w:rFonts w:ascii="Arial" w:eastAsia="Times New Roman" w:hAnsi="Arial" w:cs="Times New Roman"/>
          <w:i/>
          <w:szCs w:val="20"/>
        </w:rPr>
        <w:t>„Направление за хоспитализация/лечение по амбулаторни процедури” ( бл.МЗ-НЗОК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323BCE" w:rsidP="00323BCE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szCs w:val="20"/>
        </w:rPr>
        <w:t>8.</w:t>
      </w:r>
      <w:r w:rsidR="00166089" w:rsidRPr="00166089">
        <w:rPr>
          <w:rFonts w:ascii="Arial" w:eastAsia="Times New Roman" w:hAnsi="Arial" w:cs="Times New Roman"/>
          <w:b/>
          <w:szCs w:val="20"/>
        </w:rPr>
        <w:t xml:space="preserve">2. ПРЕДОПЕРАТИВНА БОЛНИЧНА ДОКУМЕНТАЦИЯ </w:t>
      </w:r>
      <w:r w:rsidR="00166089" w:rsidRPr="00166089">
        <w:rPr>
          <w:rFonts w:ascii="Arial" w:eastAsia="Times New Roman" w:hAnsi="Arial" w:cs="Times New Roman"/>
          <w:szCs w:val="20"/>
        </w:rPr>
        <w:t xml:space="preserve">– включва попълване на лист за </w:t>
      </w:r>
      <w:proofErr w:type="spellStart"/>
      <w:r w:rsidR="00166089" w:rsidRPr="00166089">
        <w:rPr>
          <w:rFonts w:ascii="Arial" w:eastAsia="Times New Roman" w:hAnsi="Arial" w:cs="Times New Roman"/>
          <w:i/>
          <w:szCs w:val="20"/>
        </w:rPr>
        <w:t>Предоперативна</w:t>
      </w:r>
      <w:proofErr w:type="spellEnd"/>
      <w:r w:rsidR="00166089" w:rsidRPr="00166089">
        <w:rPr>
          <w:rFonts w:ascii="Arial" w:eastAsia="Times New Roman" w:hAnsi="Arial" w:cs="Times New Roman"/>
          <w:i/>
          <w:szCs w:val="20"/>
        </w:rPr>
        <w:t xml:space="preserve"> </w:t>
      </w:r>
      <w:proofErr w:type="spellStart"/>
      <w:r w:rsidR="00166089" w:rsidRPr="00166089">
        <w:rPr>
          <w:rFonts w:ascii="Arial" w:eastAsia="Times New Roman" w:hAnsi="Arial" w:cs="Times New Roman"/>
          <w:i/>
          <w:szCs w:val="20"/>
        </w:rPr>
        <w:t>анестезиологична</w:t>
      </w:r>
      <w:proofErr w:type="spellEnd"/>
      <w:r w:rsidR="00166089" w:rsidRPr="00166089">
        <w:rPr>
          <w:rFonts w:ascii="Arial" w:eastAsia="Times New Roman" w:hAnsi="Arial" w:cs="Times New Roman"/>
          <w:i/>
          <w:szCs w:val="20"/>
        </w:rPr>
        <w:t xml:space="preserve"> консултация</w:t>
      </w:r>
      <w:r w:rsidR="00166089" w:rsidRPr="00166089">
        <w:rPr>
          <w:rFonts w:ascii="Arial" w:eastAsia="Times New Roman" w:hAnsi="Arial" w:cs="Times New Roman"/>
          <w:szCs w:val="20"/>
        </w:rPr>
        <w:t xml:space="preserve">  и задължителна </w:t>
      </w:r>
      <w:proofErr w:type="spellStart"/>
      <w:r w:rsidR="00166089" w:rsidRPr="00166089">
        <w:rPr>
          <w:rFonts w:ascii="Arial" w:eastAsia="Times New Roman" w:hAnsi="Arial" w:cs="Times New Roman"/>
          <w:szCs w:val="20"/>
        </w:rPr>
        <w:t>предоперативна</w:t>
      </w:r>
      <w:proofErr w:type="spellEnd"/>
      <w:r w:rsidR="00166089" w:rsidRPr="0016608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="00166089" w:rsidRPr="00166089">
        <w:rPr>
          <w:rFonts w:ascii="Arial" w:eastAsia="Times New Roman" w:hAnsi="Arial" w:cs="Times New Roman"/>
          <w:szCs w:val="20"/>
        </w:rPr>
        <w:t>епикриза</w:t>
      </w:r>
      <w:proofErr w:type="spellEnd"/>
      <w:r w:rsidR="00166089" w:rsidRPr="00166089">
        <w:rPr>
          <w:rFonts w:ascii="Arial" w:eastAsia="Times New Roman" w:hAnsi="Arial" w:cs="Times New Roman"/>
          <w:szCs w:val="20"/>
        </w:rPr>
        <w:t xml:space="preserve"> – документите се оформят съгласно Медицински стандарти “Анестезия и интензивно лечение” и “</w:t>
      </w:r>
      <w:proofErr w:type="spellStart"/>
      <w:r w:rsidR="00166089"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="00166089" w:rsidRPr="00166089">
        <w:rPr>
          <w:rFonts w:ascii="Arial" w:eastAsia="Times New Roman" w:hAnsi="Arial" w:cs="Times New Roman"/>
          <w:szCs w:val="20"/>
        </w:rPr>
        <w:t>”.</w:t>
      </w:r>
    </w:p>
    <w:p w:rsidR="00166089" w:rsidRPr="00166089" w:rsidRDefault="00166089" w:rsidP="00323BCE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При извършване на оперативната интервенция под местна анестезия – се попълва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323BCE" w:rsidP="00323BCE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8.</w:t>
      </w:r>
      <w:r w:rsidR="00166089" w:rsidRPr="00166089">
        <w:rPr>
          <w:rFonts w:ascii="Arial" w:eastAsia="Times New Roman" w:hAnsi="Arial" w:cs="Times New Roman"/>
          <w:b/>
          <w:szCs w:val="20"/>
        </w:rPr>
        <w:t>3. ДОКУМЕНТИРАНЕ НА ЛЕЧЕНИЕТО: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Документиране на операцията – изготвяне на оперативен протокол (съобразно Медицински стандарт по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гастроентелорогия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323BCE" w:rsidP="00323BCE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b/>
          <w:szCs w:val="20"/>
        </w:rPr>
        <w:t>8.</w:t>
      </w:r>
      <w:r w:rsidR="00166089" w:rsidRPr="00166089">
        <w:rPr>
          <w:rFonts w:ascii="Arial" w:eastAsia="Times New Roman" w:hAnsi="Arial" w:cs="Times New Roman"/>
          <w:b/>
          <w:szCs w:val="20"/>
          <w:lang w:val="en-GB"/>
        </w:rPr>
        <w:t>4. ПРЕВЕЖДАНЕТО КЪМ ДРУГО ЛЕЧЕБНО ЗАВЕДЕНИЕ СЕ ДОКУМЕНТИРА В</w:t>
      </w:r>
      <w:r w:rsidR="00166089"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="00166089" w:rsidRPr="00166089">
        <w:rPr>
          <w:rFonts w:ascii="Arial" w:eastAsia="Times New Roman" w:hAnsi="Arial" w:cs="Times New Roman"/>
          <w:szCs w:val="20"/>
          <w:lang w:val="en-GB"/>
        </w:rPr>
        <w:tab/>
      </w:r>
      <w:proofErr w:type="spellStart"/>
      <w:r w:rsidR="00166089" w:rsidRPr="00166089">
        <w:rPr>
          <w:rFonts w:ascii="Arial" w:eastAsia="Times New Roman" w:hAnsi="Arial" w:cs="Times New Roman"/>
          <w:szCs w:val="20"/>
          <w:lang w:val="en-GB"/>
        </w:rPr>
        <w:t>част</w:t>
      </w:r>
      <w:proofErr w:type="spellEnd"/>
      <w:r w:rsidR="00166089" w:rsidRPr="00166089">
        <w:rPr>
          <w:rFonts w:ascii="Arial" w:eastAsia="Times New Roman" w:hAnsi="Arial" w:cs="Times New Roman"/>
          <w:szCs w:val="20"/>
          <w:lang w:val="en-GB"/>
        </w:rPr>
        <w:t xml:space="preserve"> ІІІ </w:t>
      </w:r>
      <w:proofErr w:type="spellStart"/>
      <w:r w:rsidR="00166089" w:rsidRPr="00166089">
        <w:rPr>
          <w:rFonts w:ascii="Arial" w:eastAsia="Times New Roman" w:hAnsi="Arial" w:cs="Times New Roman"/>
          <w:szCs w:val="20"/>
          <w:lang w:val="en-GB"/>
        </w:rPr>
        <w:t>на</w:t>
      </w:r>
      <w:proofErr w:type="spellEnd"/>
      <w:r w:rsidR="00166089" w:rsidRPr="00166089">
        <w:rPr>
          <w:rFonts w:ascii="Arial" w:eastAsia="Times New Roman" w:hAnsi="Arial" w:cs="Times New Roman"/>
          <w:szCs w:val="20"/>
          <w:lang w:val="en-GB"/>
        </w:rPr>
        <w:t xml:space="preserve"> </w:t>
      </w:r>
      <w:r w:rsidR="00166089" w:rsidRPr="00166089">
        <w:rPr>
          <w:rFonts w:ascii="Times New Roman" w:eastAsia="Times New Roman" w:hAnsi="Times New Roman" w:cs="Times New Roman"/>
          <w:noProof/>
          <w:sz w:val="24"/>
          <w:lang w:val="en-GB"/>
        </w:rPr>
        <w:t>„</w:t>
      </w:r>
      <w:r w:rsidR="00166089" w:rsidRPr="00166089">
        <w:rPr>
          <w:rFonts w:ascii="Arial" w:eastAsia="Times New Roman" w:hAnsi="Arial" w:cs="Times New Roman"/>
          <w:i/>
          <w:szCs w:val="20"/>
        </w:rPr>
        <w:t>Направление за хоспитализация/лечение по амбулаторни процедури” (бл. 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323BCE" w:rsidP="00323BCE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Arial"/>
          <w:b/>
        </w:rPr>
        <w:t>8.5</w:t>
      </w:r>
      <w:bookmarkStart w:id="0" w:name="_GoBack"/>
      <w:bookmarkEnd w:id="0"/>
      <w:r w:rsidR="00166089" w:rsidRPr="00166089">
        <w:rPr>
          <w:rFonts w:ascii="Arial" w:eastAsia="Times New Roman" w:hAnsi="Arial" w:cs="Arial"/>
          <w:b/>
          <w:lang w:val="en-GB"/>
        </w:rPr>
        <w:t xml:space="preserve">. </w:t>
      </w:r>
      <w:r w:rsidR="00166089" w:rsidRPr="00166089">
        <w:rPr>
          <w:rFonts w:ascii="Arial" w:eastAsia="Times New Roman" w:hAnsi="Arial" w:cs="Arial"/>
          <w:b/>
        </w:rPr>
        <w:t xml:space="preserve">ОТЧИТАНЕТО </w:t>
      </w:r>
      <w:r w:rsidR="00166089" w:rsidRPr="00166089">
        <w:rPr>
          <w:rFonts w:ascii="Arial" w:eastAsia="Times New Roman" w:hAnsi="Arial" w:cs="Arial"/>
          <w:noProof/>
          <w:lang w:eastAsia="bg-BG"/>
        </w:rPr>
        <w:t>се извършва с „</w:t>
      </w:r>
      <w:proofErr w:type="spellStart"/>
      <w:r w:rsidR="00166089" w:rsidRPr="00166089">
        <w:rPr>
          <w:rFonts w:ascii="Arial" w:eastAsia="Times New Roman" w:hAnsi="Arial" w:cs="Arial"/>
          <w:i/>
          <w:lang w:val="en-GB"/>
        </w:rPr>
        <w:t>Направление</w:t>
      </w:r>
      <w:proofErr w:type="spellEnd"/>
      <w:r w:rsidR="00166089"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="00166089" w:rsidRPr="00166089">
        <w:rPr>
          <w:rFonts w:ascii="Arial" w:eastAsia="Times New Roman" w:hAnsi="Arial" w:cs="Arial"/>
          <w:i/>
          <w:lang w:val="en-GB"/>
        </w:rPr>
        <w:t>за</w:t>
      </w:r>
      <w:proofErr w:type="spellEnd"/>
      <w:r w:rsidR="00166089"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="00166089" w:rsidRPr="00166089">
        <w:rPr>
          <w:rFonts w:ascii="Arial" w:eastAsia="Times New Roman" w:hAnsi="Arial" w:cs="Arial"/>
          <w:i/>
          <w:lang w:val="en-GB"/>
        </w:rPr>
        <w:t>хоспитализация</w:t>
      </w:r>
      <w:proofErr w:type="spellEnd"/>
      <w:r w:rsidR="00166089" w:rsidRPr="00166089">
        <w:rPr>
          <w:rFonts w:ascii="Arial" w:eastAsia="Times New Roman" w:hAnsi="Arial" w:cs="Arial"/>
          <w:i/>
          <w:lang w:val="en-GB"/>
        </w:rPr>
        <w:t>/</w:t>
      </w:r>
      <w:proofErr w:type="spellStart"/>
      <w:r w:rsidR="00166089" w:rsidRPr="00166089">
        <w:rPr>
          <w:rFonts w:ascii="Arial" w:eastAsia="Times New Roman" w:hAnsi="Arial" w:cs="Arial"/>
          <w:i/>
          <w:lang w:val="en-GB"/>
        </w:rPr>
        <w:t>лечение</w:t>
      </w:r>
      <w:proofErr w:type="spellEnd"/>
      <w:r w:rsidR="00166089"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="00166089" w:rsidRPr="00166089">
        <w:rPr>
          <w:rFonts w:ascii="Arial" w:eastAsia="Times New Roman" w:hAnsi="Arial" w:cs="Arial"/>
          <w:i/>
          <w:lang w:val="en-GB"/>
        </w:rPr>
        <w:t>по</w:t>
      </w:r>
      <w:proofErr w:type="spellEnd"/>
      <w:r w:rsidR="00166089"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="00166089" w:rsidRPr="00166089">
        <w:rPr>
          <w:rFonts w:ascii="Arial" w:eastAsia="Times New Roman" w:hAnsi="Arial" w:cs="Arial"/>
          <w:i/>
          <w:lang w:val="en-GB"/>
        </w:rPr>
        <w:t>амбулаторни</w:t>
      </w:r>
      <w:proofErr w:type="spellEnd"/>
      <w:r w:rsidR="00166089"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="00166089" w:rsidRPr="00166089">
        <w:rPr>
          <w:rFonts w:ascii="Arial" w:eastAsia="Times New Roman" w:hAnsi="Arial" w:cs="Arial"/>
          <w:i/>
          <w:lang w:val="en-GB"/>
        </w:rPr>
        <w:t>процедури</w:t>
      </w:r>
      <w:proofErr w:type="spellEnd"/>
      <w:r w:rsidR="00166089" w:rsidRPr="00166089">
        <w:rPr>
          <w:rFonts w:ascii="Arial" w:eastAsia="Times New Roman" w:hAnsi="Arial" w:cs="Arial"/>
          <w:i/>
          <w:noProof/>
          <w:lang w:val="en-GB"/>
        </w:rPr>
        <w:t>”</w:t>
      </w:r>
      <w:r w:rsidR="00166089" w:rsidRPr="00166089">
        <w:rPr>
          <w:rFonts w:ascii="Arial" w:eastAsia="Times New Roman" w:hAnsi="Arial" w:cs="Arial"/>
          <w:i/>
          <w:noProof/>
        </w:rPr>
        <w:t xml:space="preserve"> (</w:t>
      </w:r>
      <w:r w:rsidR="00166089" w:rsidRPr="00166089">
        <w:rPr>
          <w:rFonts w:ascii="Arial" w:eastAsia="Times New Roman" w:hAnsi="Arial" w:cs="Arial"/>
          <w:i/>
          <w:noProof/>
          <w:lang w:val="en-GB"/>
        </w:rPr>
        <w:t>бл.МЗ-НЗОК № 7</w:t>
      </w:r>
      <w:r w:rsidR="00166089" w:rsidRPr="00166089">
        <w:rPr>
          <w:rFonts w:ascii="Arial" w:eastAsia="Times New Roman" w:hAnsi="Arial" w:cs="Arial"/>
          <w:i/>
          <w:noProof/>
        </w:rPr>
        <w:t xml:space="preserve">) </w:t>
      </w:r>
      <w:r w:rsidR="00166089" w:rsidRPr="00166089">
        <w:rPr>
          <w:rFonts w:ascii="Arial" w:eastAsia="Times New Roman" w:hAnsi="Arial" w:cs="Arial"/>
          <w:noProof/>
          <w:lang w:eastAsia="bg-BG"/>
        </w:rPr>
        <w:t>и електронен отчет в определен формат, съгласно изискванията на НЗОК</w:t>
      </w:r>
      <w:r w:rsidR="00166089" w:rsidRPr="00166089">
        <w:rPr>
          <w:rFonts w:ascii="Times New Roman" w:eastAsia="Times New Roman" w:hAnsi="Times New Roman" w:cs="Times New Roman"/>
          <w:noProof/>
          <w:sz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Документите се съхраняват в лечебното заведение за целите на контрола от оторизираните институции.</w:t>
      </w:r>
    </w:p>
    <w:p w:rsidR="00166089" w:rsidRPr="00166089" w:rsidRDefault="00166089" w:rsidP="00166089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166089">
        <w:rPr>
          <w:rFonts w:ascii="Arial" w:eastAsia="Times New Roman" w:hAnsi="Arial" w:cs="Times New Roman"/>
          <w:b/>
          <w:caps/>
          <w:szCs w:val="20"/>
        </w:rPr>
        <w:br w:type="page"/>
      </w:r>
      <w:r w:rsidRPr="00166089">
        <w:rPr>
          <w:rFonts w:ascii="Arial" w:eastAsia="Times New Roman" w:hAnsi="Arial" w:cs="Times New Roman"/>
          <w:b/>
          <w:szCs w:val="20"/>
          <w:lang w:val="ru-RU"/>
        </w:rPr>
        <w:t>ДОКУМЕНТ № 4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Провеждането 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</w:rPr>
        <w:t xml:space="preserve"> се препоръчва при съмнения за различни заболявания, при които има промяна в структурата на клетките на лигавицата или стената на съответния орган - например язва, полипи, злокачествено разрастване на клетки, </w:t>
      </w:r>
      <w:proofErr w:type="spellStart"/>
      <w:r w:rsidRPr="00166089">
        <w:rPr>
          <w:rFonts w:ascii="Arial" w:eastAsia="Times New Roman" w:hAnsi="Arial" w:cs="Arial"/>
        </w:rPr>
        <w:t>неоплазмени</w:t>
      </w:r>
      <w:proofErr w:type="spellEnd"/>
      <w:r w:rsidRPr="00166089">
        <w:rPr>
          <w:rFonts w:ascii="Arial" w:eastAsia="Times New Roman" w:hAnsi="Arial" w:cs="Arial"/>
        </w:rPr>
        <w:t xml:space="preserve"> процеси, стеснения, сраствания на тъканите, наличието на кървене и чужди тела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166089">
        <w:rPr>
          <w:rFonts w:ascii="Arial" w:eastAsia="Times New Roman" w:hAnsi="Arial" w:cs="Arial"/>
        </w:rPr>
        <w:t>дискомфорт</w:t>
      </w:r>
      <w:proofErr w:type="spellEnd"/>
      <w:r w:rsidRPr="00166089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166089">
        <w:rPr>
          <w:rFonts w:ascii="Arial" w:eastAsia="Times New Roman" w:hAnsi="Arial" w:cs="Arial"/>
        </w:rPr>
        <w:t>изпражненията</w:t>
      </w:r>
      <w:proofErr w:type="spellEnd"/>
      <w:r w:rsidRPr="00166089">
        <w:rPr>
          <w:rFonts w:ascii="Arial" w:eastAsia="Times New Roman" w:hAnsi="Arial" w:cs="Arial"/>
        </w:rPr>
        <w:t xml:space="preserve"> да станат катранено</w:t>
      </w:r>
      <w:r w:rsidR="00B27C44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</w:rPr>
        <w:t xml:space="preserve">черни или да настъпи повръщане на материи с вид на разредено кафе.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>Вашият личен лекар, съвместно със специалиста гастроентеролог ще преценят дали оплакванията Ви  изискват провеждане на съответните диагностични процедури като: лабораторни изследвания на кръв; рентгеново/</w:t>
      </w:r>
      <w:proofErr w:type="spellStart"/>
      <w:r w:rsidRPr="00166089">
        <w:rPr>
          <w:rFonts w:ascii="Arial" w:eastAsia="Times New Roman" w:hAnsi="Arial" w:cs="Arial"/>
        </w:rPr>
        <w:t>скениращо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бял дроб и сърце и оглед на органите в корема с </w:t>
      </w:r>
      <w:proofErr w:type="spellStart"/>
      <w:r w:rsidRPr="00166089">
        <w:rPr>
          <w:rFonts w:ascii="Arial" w:eastAsia="Times New Roman" w:hAnsi="Arial" w:cs="Arial"/>
        </w:rPr>
        <w:t>ехограф</w:t>
      </w:r>
      <w:proofErr w:type="spellEnd"/>
      <w:r w:rsidRPr="00166089">
        <w:rPr>
          <w:rFonts w:ascii="Arial" w:eastAsia="Times New Roman" w:hAnsi="Arial" w:cs="Arial"/>
        </w:rPr>
        <w:t>; консултации с други специалисти.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При приемането Ви по тази амбулаторна процедура ще бъдат проведени диагностични процедури като: оглед на повърхностната обвивка на храносмилателната тръба с </w:t>
      </w:r>
      <w:proofErr w:type="spellStart"/>
      <w:r w:rsidRPr="00166089">
        <w:rPr>
          <w:rFonts w:ascii="Arial" w:eastAsia="Times New Roman" w:hAnsi="Arial" w:cs="Arial"/>
        </w:rPr>
        <w:t>огъваема</w:t>
      </w:r>
      <w:proofErr w:type="spellEnd"/>
      <w:r w:rsidRPr="00166089">
        <w:rPr>
          <w:rFonts w:ascii="Arial" w:eastAsia="Times New Roman" w:hAnsi="Arial" w:cs="Arial"/>
        </w:rPr>
        <w:t xml:space="preserve"> тръба с оптика (</w:t>
      </w:r>
      <w:proofErr w:type="spellStart"/>
      <w:r w:rsidRPr="00166089">
        <w:rPr>
          <w:rFonts w:ascii="Arial" w:eastAsia="Times New Roman" w:hAnsi="Arial" w:cs="Arial"/>
        </w:rPr>
        <w:t>ендоскоп</w:t>
      </w:r>
      <w:proofErr w:type="spellEnd"/>
      <w:r w:rsidRPr="00166089">
        <w:rPr>
          <w:rFonts w:ascii="Arial" w:eastAsia="Times New Roman" w:hAnsi="Arial" w:cs="Arial"/>
        </w:rPr>
        <w:t xml:space="preserve">) през устата или през ануса (долния краен отвор на стомашно – чревната тръба); вземане на малко парче за изследване под микроскоп; други изследвания според преценката на Вашия лекар за уточняване на заболяването Ви.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инжектирани през вената или в мускул, както и под формата на лечебни клизми.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166089" w:rsidRDefault="00166089"/>
    <w:sectPr w:rsidR="00166089" w:rsidSect="00F60BE3">
      <w:pgSz w:w="11906" w:h="16838"/>
      <w:pgMar w:top="1417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2C"/>
    <w:rsid w:val="00024082"/>
    <w:rsid w:val="00166089"/>
    <w:rsid w:val="001A0777"/>
    <w:rsid w:val="001A7ED9"/>
    <w:rsid w:val="002864C2"/>
    <w:rsid w:val="002B6F28"/>
    <w:rsid w:val="00323BCE"/>
    <w:rsid w:val="003C4CDE"/>
    <w:rsid w:val="003E2CC3"/>
    <w:rsid w:val="004C472C"/>
    <w:rsid w:val="00515783"/>
    <w:rsid w:val="0053203D"/>
    <w:rsid w:val="006140AB"/>
    <w:rsid w:val="006B6C16"/>
    <w:rsid w:val="00856D24"/>
    <w:rsid w:val="00995F24"/>
    <w:rsid w:val="009D3CED"/>
    <w:rsid w:val="00A6025A"/>
    <w:rsid w:val="00AB1AB8"/>
    <w:rsid w:val="00B27C44"/>
    <w:rsid w:val="00C90B9A"/>
    <w:rsid w:val="00F561FB"/>
    <w:rsid w:val="00F60BE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323BC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323BCE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323BC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323BCE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1995</Words>
  <Characters>11378</Characters>
  <Application>Microsoft Office Word</Application>
  <DocSecurity>0</DocSecurity>
  <Lines>94</Lines>
  <Paragraphs>26</Paragraphs>
  <ScaleCrop>false</ScaleCrop>
  <Company>NZOK</Company>
  <LinksUpToDate>false</LinksUpToDate>
  <CharactersWithSpaces>13347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Асен Николов Божков</cp:lastModifiedBy>
  <cp:revision>18</cp:revision>
  <dcterms:created xsi:type="dcterms:W3CDTF">2017-03-08T09:06:00Z</dcterms:created>
  <dcterms:modified xsi:type="dcterms:W3CDTF">2022-10-31T14:50:00Z</dcterms:modified>
</cp:coreProperties>
</file>