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A8" w:rsidRDefault="00945DA8" w:rsidP="007563C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>ИНТЕРВЕНЦИОНАЛНИ ПРОЦЕДУРИ ПРИ ЗАБОЛЯВАНИЯ НА ХЕПАТОБИЛИАРНАТА СИСТЕМА (ХБС), ПАНКРЕАСА И ПЕРИТОНЕУМА</w:t>
      </w:r>
    </w:p>
    <w:p w:rsidR="00B538F2" w:rsidRDefault="00C724BE" w:rsidP="00B538F2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7563C2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7563C2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B538F2" w:rsidRDefault="00B538F2" w:rsidP="00B538F2">
      <w:pPr>
        <w:spacing w:after="0" w:line="240" w:lineRule="auto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007369" w:rsidRPr="00B538F2" w:rsidRDefault="00B538F2" w:rsidP="00B538F2">
      <w:pPr>
        <w:spacing w:after="0" w:line="240" w:lineRule="auto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>
        <w:rPr>
          <w:rFonts w:ascii="Arial" w:eastAsia="Times New Roman" w:hAnsi="Arial" w:cs="Times New Roman"/>
          <w:sz w:val="28"/>
          <w:szCs w:val="20"/>
          <w:lang w:val="ru-RU"/>
        </w:rPr>
        <w:t>1.</w:t>
      </w:r>
      <w:r w:rsidR="0080775E">
        <w:rPr>
          <w:rFonts w:ascii="Arial" w:eastAsia="Times New Roman" w:hAnsi="Arial" w:cs="Times New Roman"/>
          <w:sz w:val="28"/>
          <w:szCs w:val="20"/>
          <w:lang w:val="ru-RU"/>
        </w:rPr>
        <w:t> </w:t>
      </w:r>
      <w:r w:rsidR="00C724BE" w:rsidRPr="00B538F2">
        <w:rPr>
          <w:rFonts w:ascii="Arial" w:eastAsia="Times New Roman" w:hAnsi="Arial" w:cs="Times New Roman"/>
          <w:sz w:val="28"/>
          <w:szCs w:val="20"/>
          <w:lang w:val="ru-RU"/>
        </w:rPr>
        <w:t>Минимален болничен престой - 3 дни</w:t>
      </w:r>
    </w:p>
    <w:p w:rsidR="00007369" w:rsidRDefault="00007369" w:rsidP="00B538F2">
      <w:pPr>
        <w:spacing w:after="0" w:line="240" w:lineRule="auto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E54E70" w:rsidP="00B538F2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3</w:t>
      </w:r>
      <w:r w:rsidR="00030E93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2F6839"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4E4223">
        <w:trPr>
          <w:jc w:val="center"/>
        </w:trPr>
        <w:tc>
          <w:tcPr>
            <w:tcW w:w="9412" w:type="dxa"/>
          </w:tcPr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162E2F" w:rsidRPr="00970845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70845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970845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70845">
              <w:rPr>
                <w:rFonts w:ascii="Times New Roman" w:eastAsia="Times New Roman" w:hAnsi="Times New Roman" w:cs="Arial"/>
                <w:sz w:val="20"/>
                <w:szCs w:val="24"/>
              </w:rPr>
              <w:t>Ултразвук, съвместно с ендоскопия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Контрастна ехография на корем и ретроперитонеум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Интервенционална ехография на корем и ретроперитонеум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използване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агенти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некласифицирани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другаде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4E4223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жлъчен мехур, жлъчни пътища или сфинктер на Оди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на жлъчни пътища или сфинктер на Оди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тумор 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ампула Vateri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цистикус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хепатикус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периампуларно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сфинктер на Oddi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F15B43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15B43">
              <w:rPr>
                <w:rFonts w:ascii="Arial" w:eastAsia="Times New Roman" w:hAnsi="Arial" w:cs="Arial"/>
                <w:sz w:val="20"/>
                <w:szCs w:val="20"/>
              </w:rPr>
              <w:t>Перкутанна (затворена) чернодробна 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15B4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дренаж на интраабдоминален абсцес, хематом или киста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Радиофреквентна аблация на черен дроб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Радиофреквентна аблация на чернодробен тумор 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Друга деструкция на черния дроб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Интерстициална лазерна аблация на чернодробен тумор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жлъчен мехур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холангиопанкреатография (ERCP)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ретроградна панкреатография [ERP] (30484-02 [974])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трансхепатална холангиография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 с багрило, инжектирано през кожата и в черния дроб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билиарен дренаж (30440-01 [963])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дилатация (30495-00 [971])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стент (30492-02 [960])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стентиране (30492-00 [958], 30492-01 [960])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холангиография (ERC)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Биопсия на жлъчен мехур, жлъчни пътища или сфинктер на Оди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(иглена) биопсия на жлъчен мехур или жлъчни пътища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сфинктер на Оди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Оди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други части на жлъчни пътища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Ендоскопска дилатация на билиарна стриктура 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(30491-00 [958])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Холедохоскопия с дилатация 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стриктура на общия жлъчен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(30452-01 [958])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Инцизия на жлъчен мехур, жлъчни пътища или сфинктер на Оди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жлъчен дренаж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трансхепатална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} холангиография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 с екстракция на камък от общия жлъчен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други части на жлъчни пътища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lastRenderedPageBreak/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назобилиарна сонда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такова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жлъчен стент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жлъчен стент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такова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Ендоскопско и перкутанно отстраняване на камък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 екстракция на жлъчен камък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трансхепатална тръба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трансйеюнална тръба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7770AA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стентиране на жлъчни пътища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подмяна на жлъчен стент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отстраняване на жлъчен стент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дилатация на билиарен тракт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 дилатиране на билиарна стриктура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със стентиране (30492-00 [958])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панкреас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панкреаса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панкреатография (ERP)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порцедури на панкреас или панкреатичен канал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 ексцизия на панкреатична лезия или панкреатичен канал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Ексцизия на панкреатична лезия или панкреатичен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4E4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Микровълнова аблация на панкреасна тъкан или лезия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панкреасен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назопанкреатична тръба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панкреатичен стент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панкреатичен стент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камъни от панкреаса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Биопсия 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мезентериум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оментум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интраабдоминална формация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1038D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en-US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296210" w:rsidRPr="00296210" w:rsidRDefault="00B56C1D" w:rsidP="00B56C1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една високоспециализи</w:t>
      </w:r>
      <w:r w:rsidR="00296210">
        <w:rPr>
          <w:rFonts w:ascii="Arial" w:eastAsia="Times New Roman" w:hAnsi="Arial" w:cs="Times New Roman"/>
          <w:szCs w:val="20"/>
        </w:rPr>
        <w:t>рана интервенционална процедура;</w:t>
      </w:r>
    </w:p>
    <w:p w:rsidR="00296210" w:rsidRPr="00296210" w:rsidRDefault="00B56C1D" w:rsidP="00296210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три </w:t>
      </w:r>
      <w:r w:rsidRPr="009D3B83">
        <w:rPr>
          <w:rFonts w:ascii="Arial" w:eastAsia="Times New Roman" w:hAnsi="Arial" w:cs="Times New Roman"/>
          <w:szCs w:val="24"/>
        </w:rPr>
        <w:t>основни диагностични</w:t>
      </w:r>
      <w:r w:rsidR="00296210">
        <w:rPr>
          <w:rFonts w:ascii="Arial" w:eastAsia="Times New Roman" w:hAnsi="Arial" w:cs="Times New Roman"/>
          <w:szCs w:val="24"/>
        </w:rPr>
        <w:t xml:space="preserve"> процедури</w:t>
      </w:r>
      <w:r w:rsidRPr="009D3B83">
        <w:rPr>
          <w:rFonts w:ascii="Arial" w:eastAsia="Times New Roman" w:hAnsi="Arial" w:cs="Times New Roman"/>
          <w:szCs w:val="24"/>
        </w:rPr>
        <w:t xml:space="preserve"> задължително: </w:t>
      </w:r>
      <w:r w:rsidR="00296210">
        <w:rPr>
          <w:rFonts w:ascii="Arial" w:eastAsia="Times New Roman" w:hAnsi="Arial" w:cs="Times New Roman"/>
          <w:szCs w:val="24"/>
        </w:rPr>
        <w:t xml:space="preserve">една, която </w:t>
      </w:r>
      <w:r w:rsidR="00296210">
        <w:rPr>
          <w:rFonts w:ascii="Arial" w:eastAsia="Times New Roman" w:hAnsi="Arial" w:cs="Arial"/>
          <w:szCs w:val="20"/>
        </w:rPr>
        <w:t>в</w:t>
      </w:r>
      <w:r w:rsidRPr="00296210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296210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E73628" w:rsidRPr="00296210">
        <w:rPr>
          <w:rFonts w:ascii="Arial" w:eastAsia="Times New Roman" w:hAnsi="Arial" w:cs="Times New Roman"/>
          <w:szCs w:val="20"/>
        </w:rPr>
        <w:t>1932 „Изследвания на урината“</w:t>
      </w:r>
      <w:r w:rsidRPr="00296210">
        <w:rPr>
          <w:rFonts w:ascii="Arial" w:eastAsia="Times New Roman" w:hAnsi="Arial" w:cs="Times New Roman"/>
          <w:szCs w:val="20"/>
        </w:rPr>
        <w:t>;</w:t>
      </w:r>
      <w:r w:rsidRPr="00296210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296210">
        <w:rPr>
          <w:rFonts w:ascii="Arial" w:eastAsia="Times New Roman" w:hAnsi="Arial" w:cs="Times New Roman"/>
          <w:szCs w:val="20"/>
          <w:lang w:val="ru-RU"/>
        </w:rPr>
        <w:t xml:space="preserve">втора - </w:t>
      </w:r>
      <w:r w:rsidRPr="00296210">
        <w:rPr>
          <w:rFonts w:ascii="Arial" w:eastAsia="Times New Roman" w:hAnsi="Arial" w:cs="Times New Roman"/>
          <w:szCs w:val="20"/>
          <w:lang w:val="ru-RU"/>
        </w:rPr>
        <w:t>11700-00</w:t>
      </w:r>
      <w:r w:rsidR="00BC0630">
        <w:rPr>
          <w:rFonts w:ascii="Arial" w:eastAsia="Times New Roman" w:hAnsi="Arial" w:cs="Times New Roman"/>
          <w:szCs w:val="20"/>
          <w:lang w:val="en-US"/>
        </w:rPr>
        <w:t xml:space="preserve"> - E</w:t>
      </w:r>
      <w:r w:rsidR="00BC0630">
        <w:rPr>
          <w:rFonts w:ascii="Arial" w:eastAsia="Times New Roman" w:hAnsi="Arial" w:cs="Times New Roman"/>
          <w:szCs w:val="20"/>
        </w:rPr>
        <w:t>КГ</w:t>
      </w:r>
      <w:r w:rsidR="00296210">
        <w:rPr>
          <w:rFonts w:ascii="Arial" w:eastAsia="Times New Roman" w:hAnsi="Arial" w:cs="Times New Roman"/>
          <w:szCs w:val="20"/>
          <w:lang w:val="ru-RU"/>
        </w:rPr>
        <w:t xml:space="preserve"> и </w:t>
      </w:r>
      <w:proofErr w:type="spellStart"/>
      <w:r w:rsidR="00296210">
        <w:rPr>
          <w:rFonts w:ascii="Arial" w:eastAsia="Times New Roman" w:hAnsi="Arial" w:cs="Times New Roman"/>
          <w:szCs w:val="20"/>
          <w:lang w:val="ru-RU"/>
        </w:rPr>
        <w:t>трета</w:t>
      </w:r>
      <w:proofErr w:type="spellEnd"/>
      <w:r w:rsidR="00296210">
        <w:rPr>
          <w:rFonts w:ascii="Arial" w:eastAsia="Times New Roman" w:hAnsi="Arial" w:cs="Times New Roman"/>
          <w:bCs/>
          <w:color w:val="000000"/>
          <w:szCs w:val="24"/>
        </w:rPr>
        <w:t xml:space="preserve"> процедура, която </w:t>
      </w:r>
      <w:r w:rsidR="00296210">
        <w:rPr>
          <w:rFonts w:ascii="Arial" w:eastAsia="Times New Roman" w:hAnsi="Arial" w:cs="Arial"/>
          <w:szCs w:val="20"/>
        </w:rPr>
        <w:t>в</w:t>
      </w:r>
      <w:r w:rsidRPr="00296210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296210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Pr="00296210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Pr="00296210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</w:t>
      </w:r>
      <w:r w:rsidR="00296210">
        <w:rPr>
          <w:rFonts w:ascii="Arial" w:eastAsia="Times New Roman" w:hAnsi="Arial" w:cs="Times New Roman"/>
          <w:bCs/>
          <w:color w:val="000000"/>
          <w:szCs w:val="24"/>
        </w:rPr>
        <w:t>к 1924 „Биохимични изследвания“;</w:t>
      </w:r>
    </w:p>
    <w:p w:rsidR="00296210" w:rsidRPr="00BC0630" w:rsidRDefault="00B56C1D" w:rsidP="00BC0630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296210">
        <w:rPr>
          <w:rFonts w:ascii="Arial" w:eastAsia="Times New Roman" w:hAnsi="Arial" w:cs="Times New Roman"/>
          <w:szCs w:val="24"/>
        </w:rPr>
        <w:t>една терапевтична процедура.</w:t>
      </w:r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91930-07 и/или 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задължително се отчита допълнително като четвърта основна диагностична процедура, при вземане на материал за хистологично или цитологично изследване;</w:t>
      </w:r>
    </w:p>
    <w:p w:rsidR="00B56C1D" w:rsidRPr="006415F6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96197-02;</w:t>
      </w:r>
      <w:r w:rsidR="00E73628"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96199-02;</w:t>
      </w:r>
      <w:r w:rsidR="00E73628"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="00296210">
        <w:rPr>
          <w:rFonts w:ascii="Arial" w:eastAsia="Times New Roman" w:hAnsi="Arial" w:cs="Times New Roman"/>
          <w:noProof/>
          <w:snapToGrid w:val="0"/>
          <w:szCs w:val="20"/>
        </w:rPr>
        <w:t xml:space="preserve">96199-00 и 96199-09 или 96200-09 или 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96197-09, се кодират само при минимум тридневен курс на лечение, като в ИЗ се посочва вида, дозата и курса на лечение. </w:t>
      </w:r>
    </w:p>
    <w:p w:rsidR="006415F6" w:rsidRPr="006415F6" w:rsidRDefault="006415F6" w:rsidP="006415F6">
      <w:pPr>
        <w:pStyle w:val="Body"/>
        <w:keepNext/>
        <w:keepLines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</w:t>
      </w:r>
      <w:r w:rsidR="008E3880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3B4D4E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r w:rsidRPr="009D3B83">
        <w:rPr>
          <w:rFonts w:ascii="Arial" w:eastAsia="Times New Roman" w:hAnsi="Arial" w:cs="Times New Roman"/>
        </w:rPr>
        <w:t>ехографски протокол,</w:t>
      </w:r>
      <w:r w:rsidRPr="009D3B83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EA1812" w:rsidRDefault="007B674D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>
        <w:rPr>
          <w:rFonts w:ascii="Arial" w:eastAsia="Times New Roman" w:hAnsi="Arial" w:cs="Times New Roman"/>
          <w:b/>
          <w:szCs w:val="24"/>
        </w:rPr>
        <w:t>4</w:t>
      </w:r>
      <w:r w:rsidR="00C724BE"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="00C724BE" w:rsidRPr="00EA1812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</w:t>
      </w:r>
      <w:r w:rsidR="006E146A"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</w:t>
      </w:r>
      <w:r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EA1812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EA1812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EA1812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 </w:t>
      </w: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EA1812" w:rsidRDefault="007B674D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а) </w:t>
      </w:r>
      <w:r w:rsidR="00C724BE" w:rsidRPr="00EA1812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EA1812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EA1812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EA1812">
        <w:rPr>
          <w:rFonts w:ascii="Arial" w:eastAsia="Times New Roman" w:hAnsi="Arial" w:cs="Times New Roman"/>
          <w:noProof/>
          <w:szCs w:val="20"/>
        </w:rPr>
        <w:t xml:space="preserve">за </w:t>
      </w:r>
      <w:r w:rsidRPr="00EA1812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EA1812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EA1812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6E146A" w:rsidRDefault="00C724BE" w:rsidP="006E146A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Видеоендоскопска апаратура за горна и долна ендоскопия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УЗ апарат среден клас, с възможност за Доплер ехографии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Анестезиологичен екип</w:t>
            </w:r>
          </w:p>
        </w:tc>
      </w:tr>
    </w:tbl>
    <w:p w:rsidR="00243FFA" w:rsidRDefault="00243FFA" w:rsidP="00243FFA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highlight w:val="cyan"/>
          <w:lang w:val="en-US"/>
        </w:rPr>
      </w:pPr>
    </w:p>
    <w:p w:rsidR="00243FFA" w:rsidRPr="00D111EE" w:rsidRDefault="00243FFA" w:rsidP="00243FFA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111EE">
        <w:rPr>
          <w:rFonts w:ascii="Arial" w:eastAsia="Times New Roman" w:hAnsi="Arial" w:cs="Arial"/>
          <w:bCs/>
          <w:noProof/>
        </w:rPr>
        <w:t>За провеждане на контрастна ехография изискванията за апаратура са:</w:t>
      </w:r>
    </w:p>
    <w:p w:rsidR="00243FFA" w:rsidRPr="00D111EE" w:rsidRDefault="00243FFA" w:rsidP="00243FFA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111EE">
        <w:rPr>
          <w:rFonts w:ascii="Arial" w:eastAsia="Times New Roman" w:hAnsi="Arial" w:cs="Arial"/>
          <w:bCs/>
          <w:noProof/>
        </w:rPr>
        <w:t>a.</w:t>
      </w:r>
      <w:r w:rsidRPr="00D111EE">
        <w:rPr>
          <w:rFonts w:ascii="Arial" w:eastAsia="Times New Roman" w:hAnsi="Arial" w:cs="Arial"/>
          <w:bCs/>
          <w:noProof/>
        </w:rPr>
        <w:tab/>
        <w:t xml:space="preserve"> Висок клас ехографски апарат, работещ с механичен индекс под 0.2 и притежаващ специализиран software за контрастно-усилено изследване.</w:t>
      </w:r>
    </w:p>
    <w:p w:rsidR="00243FFA" w:rsidRPr="00D111EE" w:rsidRDefault="00243FFA" w:rsidP="00243FFA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111EE">
        <w:rPr>
          <w:rFonts w:ascii="Arial" w:eastAsia="Times New Roman" w:hAnsi="Arial" w:cs="Arial"/>
          <w:bCs/>
          <w:noProof/>
        </w:rPr>
        <w:t>b.</w:t>
      </w:r>
      <w:r w:rsidRPr="00D111EE">
        <w:rPr>
          <w:rFonts w:ascii="Arial" w:eastAsia="Times New Roman" w:hAnsi="Arial" w:cs="Arial"/>
          <w:bCs/>
          <w:noProof/>
        </w:rPr>
        <w:tab/>
        <w:t xml:space="preserve"> Наличие на Dual mode на режима за контрастно усилване - едновременно и паралелно изобразяване на референтния и контрастно- усиления образ.</w:t>
      </w:r>
    </w:p>
    <w:p w:rsidR="00243FFA" w:rsidRPr="00D111EE" w:rsidRDefault="00243FFA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  <w:lang w:val="en-US"/>
        </w:rPr>
      </w:pPr>
      <w:r w:rsidRPr="00D111EE">
        <w:rPr>
          <w:rFonts w:ascii="Arial" w:eastAsia="Times New Roman" w:hAnsi="Arial" w:cs="Arial"/>
          <w:bCs/>
          <w:noProof/>
        </w:rPr>
        <w:t>c.</w:t>
      </w:r>
      <w:r w:rsidRPr="00D111EE">
        <w:rPr>
          <w:rFonts w:ascii="Arial" w:eastAsia="Times New Roman" w:hAnsi="Arial" w:cs="Arial"/>
          <w:bCs/>
          <w:noProof/>
        </w:rPr>
        <w:tab/>
        <w:t xml:space="preserve"> Архивираща система със съхранение на филмите от изследванията.</w:t>
      </w:r>
    </w:p>
    <w:p w:rsidR="00243FFA" w:rsidRPr="00243FFA" w:rsidRDefault="00243FFA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en-US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D64061" w:rsidRDefault="0054484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eastAsia="bg-BG"/>
        </w:rPr>
      </w:pPr>
      <w:r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б) </w:t>
      </w:r>
      <w:r w:rsidR="00C724BE"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="00C724BE"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  <w:r w:rsidR="00D64061">
        <w:rPr>
          <w:rFonts w:ascii="Arial" w:eastAsia="Times New Roman" w:hAnsi="Arial" w:cs="Times New Roman"/>
          <w:b/>
          <w:noProof/>
          <w:szCs w:val="24"/>
          <w:lang w:val="en-US" w:eastAsia="bg-BG"/>
        </w:rPr>
        <w:t xml:space="preserve"> </w:t>
      </w:r>
      <w:r w:rsidR="00D64061">
        <w:rPr>
          <w:rFonts w:ascii="Arial" w:eastAsia="Times New Roman" w:hAnsi="Arial" w:cs="Times New Roman"/>
          <w:b/>
          <w:noProof/>
          <w:szCs w:val="24"/>
          <w:lang w:eastAsia="bg-BG"/>
        </w:rPr>
        <w:t>ИЗИСКВАНИЯ ЗА ДОПЪЛНИТЕЛНА КВАЛИФИКАЦИЯ.</w:t>
      </w:r>
      <w:bookmarkStart w:id="0" w:name="_GoBack"/>
      <w:bookmarkEnd w:id="0"/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C724BE" w:rsidRPr="00C724BE" w:rsidRDefault="00C724BE" w:rsidP="00C724BE">
      <w:pPr>
        <w:spacing w:after="0" w:line="240" w:lineRule="auto"/>
        <w:ind w:left="513" w:firstLine="54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 xml:space="preserve">лекари със специалност по гастроентерология </w:t>
      </w:r>
      <w:r w:rsidRPr="00C724BE">
        <w:rPr>
          <w:rFonts w:ascii="Arial" w:eastAsia="Times New Roman" w:hAnsi="Arial" w:cs="Times New Roman"/>
        </w:rPr>
        <w:t>– минимум двама;</w:t>
      </w:r>
    </w:p>
    <w:p w:rsidR="00C724BE" w:rsidRPr="00C724BE" w:rsidRDefault="00C724BE" w:rsidP="00C724BE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val="en-US"/>
        </w:rPr>
      </w:pPr>
      <w:r w:rsidRPr="00C724BE">
        <w:rPr>
          <w:rFonts w:ascii="Arial" w:eastAsia="Times New Roman" w:hAnsi="Arial" w:cs="Times New Roman"/>
          <w:szCs w:val="20"/>
        </w:rPr>
        <w:t xml:space="preserve">Задължително е поне единият от специалистите по гастроентерология да притежава </w:t>
      </w:r>
      <w:r w:rsidRPr="00C724BE">
        <w:rPr>
          <w:rFonts w:ascii="Arial" w:eastAsia="Times New Roman" w:hAnsi="Arial" w:cs="Times New Roman"/>
        </w:rPr>
        <w:t xml:space="preserve">сертификат за </w:t>
      </w:r>
      <w:r w:rsidRPr="00C724BE">
        <w:rPr>
          <w:rFonts w:ascii="Arial" w:eastAsia="Times New Roman" w:hAnsi="Arial" w:cs="Arial"/>
          <w:color w:val="000000"/>
        </w:rPr>
        <w:t xml:space="preserve">квалификация по „Интервенционална и ендоскопска ехография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 xml:space="preserve"> и/или </w:t>
      </w:r>
      <w:r w:rsidRPr="00C724BE">
        <w:rPr>
          <w:rFonts w:ascii="Arial" w:eastAsia="Times New Roman" w:hAnsi="Arial" w:cs="Times New Roman"/>
        </w:rPr>
        <w:t>сертификат</w:t>
      </w:r>
      <w:r w:rsidRPr="00C724BE">
        <w:rPr>
          <w:rFonts w:ascii="Arial" w:eastAsia="Times New Roman" w:hAnsi="Arial" w:cs="Arial"/>
          <w:color w:val="000000"/>
        </w:rPr>
        <w:t xml:space="preserve"> за квалификация по „ЕРХПГ и свързаните с нея интервенционални процедури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>“. Сертификат, издаден от отдел „Следдипломна квалификация” към Медицински университет или ВМА.</w:t>
      </w:r>
    </w:p>
    <w:p w:rsidR="004618ED" w:rsidRPr="004618ED" w:rsidRDefault="004618ED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val="en-US"/>
        </w:rPr>
      </w:pPr>
    </w:p>
    <w:p w:rsidR="001D3684" w:rsidRPr="00D111EE" w:rsidRDefault="001D3684" w:rsidP="001D3684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111EE">
        <w:rPr>
          <w:rFonts w:ascii="Arial" w:eastAsia="Times New Roman" w:hAnsi="Arial" w:cs="Times New Roman"/>
          <w:noProof/>
          <w:szCs w:val="20"/>
        </w:rPr>
        <w:t>Изисквания към квалификацията на изследващия с контастна ехография лекар:</w:t>
      </w:r>
    </w:p>
    <w:p w:rsidR="001D3684" w:rsidRPr="00D111EE" w:rsidRDefault="001D3684" w:rsidP="001D3684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111EE">
        <w:rPr>
          <w:rFonts w:ascii="Arial" w:eastAsia="Times New Roman" w:hAnsi="Arial" w:cs="Times New Roman"/>
          <w:noProof/>
          <w:szCs w:val="20"/>
        </w:rPr>
        <w:t>а. Сертификат за високоспециализирана дейност по ехография III ниво, представен в НЗОК и присъствие в регистъра на БАУМ и БДГЕ.</w:t>
      </w:r>
    </w:p>
    <w:p w:rsidR="001D3684" w:rsidRPr="00D111EE" w:rsidRDefault="001D3684" w:rsidP="001D3684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111EE">
        <w:rPr>
          <w:rFonts w:ascii="Arial" w:eastAsia="Times New Roman" w:hAnsi="Arial" w:cs="Times New Roman"/>
          <w:noProof/>
          <w:szCs w:val="20"/>
        </w:rPr>
        <w:t>Изискване към процеса на провеждане на изследването контрастна ехография:</w:t>
      </w:r>
    </w:p>
    <w:p w:rsidR="001D3684" w:rsidRPr="00D111EE" w:rsidRDefault="001D3684" w:rsidP="001D3684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111EE">
        <w:rPr>
          <w:rFonts w:ascii="Arial" w:eastAsia="Times New Roman" w:hAnsi="Arial" w:cs="Times New Roman"/>
          <w:noProof/>
          <w:szCs w:val="20"/>
        </w:rPr>
        <w:t>a.</w:t>
      </w:r>
      <w:r w:rsidRPr="00D111EE">
        <w:rPr>
          <w:rFonts w:ascii="Arial" w:eastAsia="Times New Roman" w:hAnsi="Arial" w:cs="Times New Roman"/>
          <w:noProof/>
          <w:szCs w:val="20"/>
        </w:rPr>
        <w:tab/>
        <w:t xml:space="preserve"> Провежда се от специалист с признато III ниво по ехография, удостоверено с неговия подпис</w:t>
      </w:r>
    </w:p>
    <w:p w:rsidR="001D3684" w:rsidRPr="00D111EE" w:rsidRDefault="001D3684" w:rsidP="001D3684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111EE">
        <w:rPr>
          <w:rFonts w:ascii="Arial" w:eastAsia="Times New Roman" w:hAnsi="Arial" w:cs="Times New Roman"/>
          <w:noProof/>
          <w:szCs w:val="20"/>
        </w:rPr>
        <w:t>b.</w:t>
      </w:r>
      <w:r w:rsidRPr="00D111EE">
        <w:rPr>
          <w:rFonts w:ascii="Arial" w:eastAsia="Times New Roman" w:hAnsi="Arial" w:cs="Times New Roman"/>
          <w:noProof/>
          <w:szCs w:val="20"/>
        </w:rPr>
        <w:tab/>
        <w:t xml:space="preserve"> Протокол от предварително B-mode ехографско изследване, описващ съответната находка и индикацията за провеждане на контрастно- усилена ехография, с приложена снимка на ехографския образ, който е архивиран в паметта на ехографския апарат и е наличен за възпроизвеждане и обсъждане.</w:t>
      </w:r>
    </w:p>
    <w:p w:rsidR="001D3684" w:rsidRPr="00D111EE" w:rsidRDefault="001D3684" w:rsidP="001D3684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111EE">
        <w:rPr>
          <w:rFonts w:ascii="Arial" w:eastAsia="Times New Roman" w:hAnsi="Arial" w:cs="Times New Roman"/>
          <w:noProof/>
          <w:szCs w:val="20"/>
        </w:rPr>
        <w:t>c.</w:t>
      </w:r>
      <w:r w:rsidRPr="00D111EE">
        <w:rPr>
          <w:rFonts w:ascii="Arial" w:eastAsia="Times New Roman" w:hAnsi="Arial" w:cs="Times New Roman"/>
          <w:noProof/>
          <w:szCs w:val="20"/>
        </w:rPr>
        <w:tab/>
        <w:t xml:space="preserve"> Архивиране на филмите от проведеното контрастно-усилено ехографско изследване в паметта на апарата, с включени артериална, портална и венозна фаза, </w:t>
      </w:r>
      <w:r w:rsidRPr="00D111EE">
        <w:rPr>
          <w:rFonts w:ascii="Arial" w:eastAsia="Times New Roman" w:hAnsi="Arial" w:cs="Times New Roman"/>
          <w:noProof/>
          <w:szCs w:val="20"/>
        </w:rPr>
        <w:lastRenderedPageBreak/>
        <w:t>които да са налични за възпроизвеждане, проверка и сравнителен анализ. При изчерпване на паметта на апарата филмите се прехвърлят и съхраняват на външно запаметяващо устройство.</w:t>
      </w:r>
    </w:p>
    <w:p w:rsidR="001D3684" w:rsidRPr="00D111EE" w:rsidRDefault="001D3684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  <w:r w:rsidRPr="00D111EE">
        <w:rPr>
          <w:rFonts w:ascii="Arial" w:eastAsia="Times New Roman" w:hAnsi="Arial" w:cs="Times New Roman"/>
          <w:noProof/>
          <w:szCs w:val="20"/>
        </w:rPr>
        <w:t>d.</w:t>
      </w:r>
      <w:r w:rsidRPr="00D111EE">
        <w:rPr>
          <w:rFonts w:ascii="Arial" w:eastAsia="Times New Roman" w:hAnsi="Arial" w:cs="Times New Roman"/>
          <w:noProof/>
          <w:szCs w:val="20"/>
        </w:rPr>
        <w:tab/>
        <w:t xml:space="preserve"> Протокол от контрастно-усиленото ехографско изследване, с терминологично описание на артериална, портална и венозна фаза, и заключение, с приложени ехографски снимки от находката - част от архивираните филми и образи.</w:t>
      </w:r>
    </w:p>
    <w:p w:rsidR="001D3684" w:rsidRPr="00D111EE" w:rsidRDefault="001D3684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E146A">
        <w:rPr>
          <w:rFonts w:ascii="Arial" w:eastAsia="Times New Roman" w:hAnsi="Arial" w:cs="Times New Roman"/>
          <w:szCs w:val="20"/>
        </w:rPr>
        <w:t>При анамнеза от страна</w:t>
      </w:r>
      <w:r w:rsidRPr="006E146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E146A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 резекция при горна ендоскопия еднократен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посочените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екстрактор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Кошница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 ендопротеза за жлъчните пътища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панкреаса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Система за протезиране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Набор за термоаблация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Балон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Водачи за протезиране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чернодробна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алкохолна аблация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 за перкутанен дренаж под ехографски контрол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 за трансгастрална цистостомия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B27252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 xml:space="preserve">5. </w:t>
      </w:r>
      <w:r w:rsidR="00C724BE" w:rsidRPr="00C724BE">
        <w:rPr>
          <w:rFonts w:ascii="Arial" w:eastAsia="Times New Roman" w:hAnsi="Arial" w:cs="Arial"/>
          <w:b/>
          <w:noProof/>
          <w:u w:val="single"/>
        </w:rPr>
        <w:t>ИНДИКАЦИИ ЗА ХОСПИТАЛИЗАЦИЯ И ЛЕЧЕНИЕ</w:t>
      </w:r>
    </w:p>
    <w:p w:rsidR="00954CA9" w:rsidRDefault="00C724BE" w:rsidP="00954CA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54CA9" w:rsidRDefault="00954CA9" w:rsidP="00954CA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954CA9" w:rsidRDefault="00954CA9" w:rsidP="00954CA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а) </w:t>
      </w:r>
      <w:r w:rsidR="00C724BE"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или лечение чрез високоспециализирани интервенционални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остри и хронични обострени заболявания на хепатобилиарната система, панкреаса и перитонеума, неповлияващи се от амбулаторно лечение;</w:t>
      </w:r>
    </w:p>
    <w:p w:rsidR="00DA3F2E" w:rsidRDefault="00C724BE" w:rsidP="00DA3F2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 с доказани заболявания на хепатобилиарната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помощ.</w:t>
      </w:r>
    </w:p>
    <w:p w:rsidR="00DA3F2E" w:rsidRDefault="00DA3F2E" w:rsidP="00DA3F2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DA3F2E" w:rsidRDefault="00DA3F2E" w:rsidP="00DA3F2E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A3F2E">
        <w:rPr>
          <w:rFonts w:ascii="Arial" w:eastAsia="Times New Roman" w:hAnsi="Arial" w:cs="Times New Roman"/>
          <w:b/>
          <w:szCs w:val="20"/>
        </w:rPr>
        <w:t>б)</w:t>
      </w:r>
      <w:r>
        <w:rPr>
          <w:rFonts w:ascii="Arial" w:eastAsia="Times New Roman" w:hAnsi="Arial" w:cs="Times New Roman"/>
          <w:szCs w:val="20"/>
        </w:rPr>
        <w:t xml:space="preserve"> </w:t>
      </w:r>
      <w:r w:rsidR="00C724BE"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</w:t>
      </w:r>
      <w:r w:rsidRPr="001845E3">
        <w:rPr>
          <w:rFonts w:ascii="Arial" w:eastAsia="Times New Roman" w:hAnsi="Arial" w:cs="Times New Roman"/>
          <w:sz w:val="24"/>
          <w:szCs w:val="24"/>
        </w:rPr>
        <w:t>хоспитализацията</w:t>
      </w:r>
      <w:r w:rsidRPr="00C724BE">
        <w:rPr>
          <w:rFonts w:ascii="Arial" w:eastAsia="Times New Roman" w:hAnsi="Arial" w:cs="Times New Roman"/>
          <w:szCs w:val="20"/>
        </w:rPr>
        <w:t xml:space="preserve">. Високоспециализираните интервенционални процедури,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1. Клинико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клинично-химични показатели – общ белтък, албумин, кр. захар, креатинин, урея, амилаза, липаза,билирубин – общ и директен, сер. желязо, ЖСК, АСАТ, АЛАТ, ГГТ, АФ, ЛДХ, Na, K, Cl, Cl, Са, Р, липиди,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3. Абдоминална ехография, КТ, МРТ. При показания: доплерово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стандартна парацентеза с биохимично и цитологично изследване на пунктат;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C724BE">
        <w:rPr>
          <w:rFonts w:ascii="Arial" w:eastAsia="Times New Roman" w:hAnsi="Arial" w:cs="Times New Roman"/>
        </w:rPr>
        <w:t>имунологични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коагулационни нарушения, хипоалбуминемия,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кръвоспиращи, сомастостатин и аналози, заместителна терапия с ензимни препарати, спазмолитици,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сондово/ентерално/парентерално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 терапевтични процедури – промивка през сонда или перкутанна ендоскопска гастро-ентеростома.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/аналгезия.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хистологично изследване и /или цитологично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Високоспециализирани/интервенционални ехографски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доплерово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тънкоиглена биопсия под ехографски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Перкутанна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нтервенционални </w:t>
      </w:r>
      <w:r w:rsidRPr="00C724BE">
        <w:rPr>
          <w:rFonts w:ascii="Arial" w:eastAsia="Times New Roman" w:hAnsi="Arial" w:cs="Times New Roman"/>
          <w:b/>
          <w:szCs w:val="24"/>
        </w:rPr>
        <w:t>ендоскопски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ретроградна холангио-, холангио-панкреатография или панкреатография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папилоскопия с или без вземане на материал за хистологично (цитологично) изследване (ендоскопска биопсия, четкова или друга цитология) в областта на papilla Vateri или място на инфилтрация; хромоендоскопия; ендоскопска макробиопсия; диагностично-терапевтична ендоскопска мукозна резекция.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i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b/>
          <w:i/>
          <w:szCs w:val="20"/>
        </w:rPr>
        <w:t xml:space="preserve">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с или без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доплер-ехография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огнищни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лезии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(панк</w:t>
      </w:r>
      <w:r w:rsidR="00A74EBD">
        <w:rPr>
          <w:rFonts w:ascii="Arial" w:eastAsia="Times New Roman" w:hAnsi="Arial" w:cs="Times New Roman"/>
          <w:szCs w:val="20"/>
        </w:rPr>
        <w:t xml:space="preserve">реас, </w:t>
      </w:r>
      <w:proofErr w:type="spellStart"/>
      <w:r w:rsidR="00A74EBD">
        <w:rPr>
          <w:rFonts w:ascii="Arial" w:eastAsia="Times New Roman" w:hAnsi="Arial" w:cs="Times New Roman"/>
          <w:szCs w:val="20"/>
        </w:rPr>
        <w:t>папила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74EBD">
        <w:rPr>
          <w:rFonts w:ascii="Arial" w:eastAsia="Times New Roman" w:hAnsi="Arial" w:cs="Times New Roman"/>
          <w:szCs w:val="20"/>
        </w:rPr>
        <w:t>дистален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="00A74EBD">
        <w:rPr>
          <w:rFonts w:ascii="Arial" w:eastAsia="Times New Roman" w:hAnsi="Arial" w:cs="Times New Roman"/>
          <w:szCs w:val="20"/>
        </w:rPr>
        <w:t>холедох</w:t>
      </w:r>
      <w:proofErr w:type="spellEnd"/>
      <w:r w:rsidR="00A74EBD">
        <w:rPr>
          <w:rFonts w:ascii="Arial" w:eastAsia="Times New Roman" w:hAnsi="Arial" w:cs="Times New Roman"/>
          <w:szCs w:val="20"/>
        </w:rPr>
        <w:t>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перипанкреасната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диагноза на микролитиаза, тумори, кисти, друга абдоминална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Лапароскопия с транслапароскопска биопсия; лапароскопска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lastRenderedPageBreak/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холангиоскопия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манометрия на сфинктер </w:t>
      </w:r>
      <w:r w:rsidRPr="00C724BE">
        <w:rPr>
          <w:rFonts w:ascii="Arial" w:eastAsia="Times New Roman" w:hAnsi="Arial" w:cs="Times New Roman"/>
          <w:szCs w:val="20"/>
        </w:rPr>
        <w:t>Одди;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перитонеума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КТ на бял дроб и медиастинум, мозък, кости, малък таз; диагностична парацентеза, лапароскопия; очни дъна; сцинтиграфия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Ако болният подлежи на оперативно лечение, лъче-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деструкция или инцизия</w:t>
      </w:r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Vateri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Oddi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достигаеми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части на жлъчните пътища чрез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мукозна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резекция</w:t>
      </w:r>
      <w:proofErr w:type="spellEnd"/>
      <w:r w:rsidRPr="00C724BE">
        <w:rPr>
          <w:rFonts w:ascii="Arial" w:eastAsia="Times New Roman" w:hAnsi="Arial" w:cs="Arial"/>
          <w:szCs w:val="20"/>
        </w:rPr>
        <w:t>, аргон-плазмена или лазерна (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Nd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</w:t>
      </w:r>
      <w:proofErr w:type="spellStart"/>
      <w:r w:rsidRPr="00C724BE">
        <w:rPr>
          <w:rFonts w:ascii="Arial" w:eastAsia="Times New Roman" w:hAnsi="Arial" w:cs="Arial"/>
          <w:szCs w:val="20"/>
        </w:rPr>
        <w:t>фотодинамична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терапия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методи – радикално или </w:t>
      </w:r>
      <w:proofErr w:type="spellStart"/>
      <w:r w:rsidRPr="00C724BE">
        <w:rPr>
          <w:rFonts w:ascii="Arial" w:eastAsia="Times New Roman" w:hAnsi="Arial" w:cs="Arial"/>
          <w:szCs w:val="20"/>
        </w:rPr>
        <w:t>палиативно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лечение на тумори (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туморна </w:t>
      </w:r>
      <w:proofErr w:type="spellStart"/>
      <w:r w:rsidRPr="00C724BE">
        <w:rPr>
          <w:rFonts w:ascii="Arial" w:eastAsia="Times New Roman" w:hAnsi="Arial" w:cs="Arial"/>
          <w:szCs w:val="20"/>
        </w:rPr>
        <w:t>реканализация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): на </w:t>
      </w:r>
      <w:proofErr w:type="spellStart"/>
      <w:r w:rsidRPr="00C724BE">
        <w:rPr>
          <w:rFonts w:ascii="Arial" w:eastAsia="Times New Roman" w:hAnsi="Arial" w:cs="Arial"/>
          <w:szCs w:val="20"/>
        </w:rPr>
        <w:t>диспластични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метапластични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Ендоскопска инжекционна терапия </w:t>
      </w:r>
      <w:r w:rsidRPr="00C724BE">
        <w:rPr>
          <w:rFonts w:ascii="Arial" w:eastAsia="Times New Roman" w:hAnsi="Arial" w:cs="Arial"/>
          <w:szCs w:val="20"/>
        </w:rPr>
        <w:t>(кортикостероиди, етанол, противотуморни или имуномодулиращи медикаменти - локална имуномодулация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сфинктер Одди.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r w:rsidRPr="00C724BE">
        <w:rPr>
          <w:rFonts w:ascii="Arial" w:eastAsia="Times New Roman" w:hAnsi="Arial" w:cs="Arial"/>
          <w:b/>
          <w:szCs w:val="20"/>
        </w:rPr>
        <w:t xml:space="preserve">ендоскопска сфинктеротомия </w:t>
      </w:r>
      <w:r w:rsidRPr="00C724BE">
        <w:rPr>
          <w:rFonts w:ascii="Arial" w:eastAsia="Times New Roman" w:hAnsi="Arial" w:cs="Arial"/>
          <w:szCs w:val="20"/>
        </w:rPr>
        <w:t>на сфинктер Одди или папила минор – самостоятелно или в комбинация с другите ендоскопски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балонни катетри или кошничка на Дормия от големите жлъчни канали или общия панкреасен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вътрелуменна електрохидравлична или друга </w:t>
      </w:r>
      <w:r w:rsidRPr="00C724BE">
        <w:rPr>
          <w:rFonts w:ascii="Arial" w:eastAsia="Times New Roman" w:hAnsi="Arial" w:cs="Arial"/>
          <w:b/>
          <w:szCs w:val="20"/>
        </w:rPr>
        <w:t xml:space="preserve">литотрипсия на камъни </w:t>
      </w:r>
      <w:r w:rsidRPr="00C724BE">
        <w:rPr>
          <w:rFonts w:ascii="Arial" w:eastAsia="Times New Roman" w:hAnsi="Arial" w:cs="Arial"/>
          <w:szCs w:val="20"/>
        </w:rPr>
        <w:t>в големите жлъчни канали или панкреасния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балонна дилатация</w:t>
      </w:r>
      <w:r w:rsidRPr="00C724BE">
        <w:rPr>
          <w:rFonts w:ascii="Arial" w:eastAsia="Times New Roman" w:hAnsi="Arial" w:cs="Arial"/>
          <w:szCs w:val="20"/>
        </w:rPr>
        <w:t xml:space="preserve"> на сфинктер Одди или стеснени участъци по големите жлъчни пътища или главния панкреасен канал, облитерирала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Ендоскопско протезиране</w:t>
      </w:r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стриктури на екстрахепаталните жлъчни пътища, панкреасния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Назо-билиарен</w:t>
      </w:r>
      <w:r w:rsidRPr="00C724BE">
        <w:rPr>
          <w:rFonts w:ascii="Arial" w:eastAsia="Times New Roman" w:hAnsi="Arial" w:cs="Arial"/>
          <w:szCs w:val="20"/>
        </w:rPr>
        <w:t xml:space="preserve"> или </w:t>
      </w:r>
      <w:r w:rsidRPr="00C724BE">
        <w:rPr>
          <w:rFonts w:ascii="Arial" w:eastAsia="Times New Roman" w:hAnsi="Arial" w:cs="Arial"/>
          <w:b/>
          <w:szCs w:val="20"/>
        </w:rPr>
        <w:t>назо-панкреасен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назобилиарни или назопанкреасни катетри; локална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proofErr w:type="spellStart"/>
      <w:proofErr w:type="gramStart"/>
      <w:r w:rsidRPr="00C724BE">
        <w:rPr>
          <w:rFonts w:ascii="Arial" w:eastAsia="Times New Roman" w:hAnsi="Arial" w:cs="Arial"/>
          <w:szCs w:val="20"/>
          <w:lang w:val="en-US"/>
        </w:rPr>
        <w:t>Ascaris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), директно, чрез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хидростатичен катетър,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след промиване с етер, </w:t>
      </w:r>
      <w:proofErr w:type="spellStart"/>
      <w:r w:rsidRPr="00C724BE">
        <w:rPr>
          <w:rFonts w:ascii="Arial" w:eastAsia="Times New Roman" w:hAnsi="Arial" w:cs="Arial"/>
          <w:szCs w:val="20"/>
        </w:rPr>
        <w:t>солев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р-р или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>; промиване на билиарното дърво.</w:t>
      </w:r>
      <w:proofErr w:type="gramEnd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хемостаза</w:t>
      </w:r>
      <w:r w:rsidRPr="00C724BE">
        <w:rPr>
          <w:rFonts w:ascii="Arial" w:eastAsia="Times New Roman" w:hAnsi="Arial" w:cs="Arial"/>
          <w:szCs w:val="20"/>
        </w:rPr>
        <w:t xml:space="preserve"> – в допълнение на другите ендоскопски процедури или при видимо кървяща лезия и други ендоскопски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Ендоскопската сфинктеротомия</w:t>
      </w:r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билиарен панкреатит и остър гноен холангит.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некротични или инфектирани колекции при тежък остър панкреатит.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Аблация </w:t>
      </w:r>
      <w:r w:rsidRPr="00C724BE">
        <w:rPr>
          <w:rFonts w:ascii="Arial" w:eastAsia="Times New Roman" w:hAnsi="Arial" w:cs="Arial"/>
          <w:szCs w:val="20"/>
        </w:rPr>
        <w:t>или деструкция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ехинококови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литолиза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дилатация или протезиране.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lastRenderedPageBreak/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аспирация, инжектиране на сколициден агент и реаспирация на ехинококови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склеротерапия на непаразитарни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лаваж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и дренаж на субдиафрагмални, субхепатални, ретроперитонеални и интраабдоминални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холецистостома.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Перкутанен трансхепатален билиарен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Перкутанно етанолово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Болусно перкутанно етанолово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Радиофреквентна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лечение на панкреасни кисти и изливи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панкреасни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ретро- и интраперитонеални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Невролиза на трункус целиакус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на течни колекции от панкреасен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Терапевтична парацентеза.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Интраперитонеална химиотерапия или локална имуномодулация.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Транслапароскопска адхезиолиза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Тънкоиглено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 лечение на тумори - тъканна деструкция; инжектиране на етанол и други противотуморни или имуномодулиращи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(локална имуномодулация);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етанол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невролиза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 за контрол на болката при хроничен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рефрактерна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високи дози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палиативно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лечение на болката 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малигнено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заболяване на панкреас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неоперабилен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рак и липса на обезболяване от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Дрениране на кисти (панкреасни псевдокисти/абсцеси):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трансгастрална или трансдуоденална пункция под ехографския контрол с балонна дилатация и поставяне на назокистичен дренаж или протезиране - за осъществяване на пълен дренаж; </w:t>
      </w:r>
    </w:p>
    <w:p w:rsidR="00C724BE" w:rsidRPr="00EA1812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r w:rsidRPr="00EA1812">
        <w:rPr>
          <w:rFonts w:ascii="Arial" w:eastAsia="Times New Roman" w:hAnsi="Arial" w:cs="Times New Roman"/>
          <w:szCs w:val="20"/>
        </w:rPr>
        <w:t>други.</w:t>
      </w:r>
    </w:p>
    <w:p w:rsidR="00C724BE" w:rsidRPr="00EA1812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EA1812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EA1812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EA1812">
        <w:rPr>
          <w:rFonts w:ascii="Arial" w:eastAsia="Times New Roman" w:hAnsi="Arial" w:cs="Times New Roman"/>
          <w:snapToGrid w:val="0"/>
          <w:szCs w:val="20"/>
        </w:rPr>
        <w:t>.</w:t>
      </w:r>
    </w:p>
    <w:p w:rsidR="00373A1E" w:rsidRDefault="00373A1E" w:rsidP="00EA181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1845E3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6. </w:t>
      </w:r>
      <w:r w:rsidR="00C724BE" w:rsidRPr="00C724BE">
        <w:rPr>
          <w:rFonts w:ascii="Arial" w:eastAsia="Times New Roman" w:hAnsi="Arial" w:cs="Times New Roman"/>
          <w:b/>
          <w:noProof/>
          <w:szCs w:val="20"/>
        </w:rPr>
        <w:t>ПОСТАВЯНЕ НА ОКОНЧАТЕЛНА ДИАГНОЗА.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епикризата.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C724BE" w:rsidRDefault="001845E3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7. </w:t>
      </w:r>
      <w:r w:rsidR="00C724BE" w:rsidRPr="00C724BE">
        <w:rPr>
          <w:rFonts w:ascii="Arial" w:eastAsia="Times New Roman" w:hAnsi="Arial" w:cs="Times New Roman"/>
          <w:b/>
          <w:noProof/>
          <w:szCs w:val="20"/>
        </w:rPr>
        <w:t>ДЕХОСПИТАЛИЗАЦИЯ И ОПРЕДЕЛЯНЕ НА СЛЕДБОЛНИЧЕН РЕЖИМ</w:t>
      </w:r>
      <w:r w:rsidR="00C724BE" w:rsidRPr="00C724BE">
        <w:rPr>
          <w:rFonts w:ascii="Arial" w:eastAsia="Times New Roman" w:hAnsi="Arial" w:cs="Times New Roman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lastRenderedPageBreak/>
        <w:t>Диагностични, лечебни и рехабилитационни дейности и услуги при дехоспитализацията</w:t>
      </w:r>
      <w:r w:rsidRPr="00C724BE">
        <w:rPr>
          <w:rFonts w:ascii="Arial" w:eastAsia="Times New Roman" w:hAnsi="Arial" w:cs="Times New Roman"/>
          <w:szCs w:val="20"/>
        </w:rPr>
        <w:t>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усложненията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1845E3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8.</w:t>
      </w:r>
      <w:r w:rsidR="00C724BE"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763074"/>
    <w:multiLevelType w:val="hybridMultilevel"/>
    <w:tmpl w:val="F796B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4CDE"/>
    <w:rsid w:val="00007369"/>
    <w:rsid w:val="0002428F"/>
    <w:rsid w:val="00030E93"/>
    <w:rsid w:val="00065D45"/>
    <w:rsid w:val="00065FAD"/>
    <w:rsid w:val="00105779"/>
    <w:rsid w:val="00161DF9"/>
    <w:rsid w:val="00162E2F"/>
    <w:rsid w:val="001845E3"/>
    <w:rsid w:val="001A0777"/>
    <w:rsid w:val="001A7ED9"/>
    <w:rsid w:val="001D3684"/>
    <w:rsid w:val="00243FFA"/>
    <w:rsid w:val="00293E7E"/>
    <w:rsid w:val="00296210"/>
    <w:rsid w:val="002B6F28"/>
    <w:rsid w:val="002F6839"/>
    <w:rsid w:val="00373A1E"/>
    <w:rsid w:val="003B4D4E"/>
    <w:rsid w:val="003B4FC2"/>
    <w:rsid w:val="004618ED"/>
    <w:rsid w:val="004E4223"/>
    <w:rsid w:val="0054484E"/>
    <w:rsid w:val="005A110A"/>
    <w:rsid w:val="005E456B"/>
    <w:rsid w:val="0061700B"/>
    <w:rsid w:val="006415F6"/>
    <w:rsid w:val="006B2092"/>
    <w:rsid w:val="006E146A"/>
    <w:rsid w:val="007379DA"/>
    <w:rsid w:val="007563C2"/>
    <w:rsid w:val="007770AA"/>
    <w:rsid w:val="007B674D"/>
    <w:rsid w:val="0080775E"/>
    <w:rsid w:val="00877DFE"/>
    <w:rsid w:val="00881599"/>
    <w:rsid w:val="008E3880"/>
    <w:rsid w:val="00945DA8"/>
    <w:rsid w:val="00954CA9"/>
    <w:rsid w:val="00970845"/>
    <w:rsid w:val="009D3CED"/>
    <w:rsid w:val="00A12571"/>
    <w:rsid w:val="00A6025A"/>
    <w:rsid w:val="00A74EBD"/>
    <w:rsid w:val="00AB1AB8"/>
    <w:rsid w:val="00B0367A"/>
    <w:rsid w:val="00B27252"/>
    <w:rsid w:val="00B538F2"/>
    <w:rsid w:val="00B56C1D"/>
    <w:rsid w:val="00BC0630"/>
    <w:rsid w:val="00C1038D"/>
    <w:rsid w:val="00C61E91"/>
    <w:rsid w:val="00C724BE"/>
    <w:rsid w:val="00C9268C"/>
    <w:rsid w:val="00D111EE"/>
    <w:rsid w:val="00D64061"/>
    <w:rsid w:val="00DA3F2E"/>
    <w:rsid w:val="00DF316B"/>
    <w:rsid w:val="00E54E70"/>
    <w:rsid w:val="00E71BB3"/>
    <w:rsid w:val="00E73628"/>
    <w:rsid w:val="00E90809"/>
    <w:rsid w:val="00EA1812"/>
    <w:rsid w:val="00ED3011"/>
    <w:rsid w:val="00F15B4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6415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5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6415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5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9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4291</Words>
  <Characters>24462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64</cp:revision>
  <cp:lastPrinted>2022-10-31T13:12:00Z</cp:lastPrinted>
  <dcterms:created xsi:type="dcterms:W3CDTF">2017-03-08T09:12:00Z</dcterms:created>
  <dcterms:modified xsi:type="dcterms:W3CDTF">2022-10-31T13:15:00Z</dcterms:modified>
</cp:coreProperties>
</file>