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74" w:rsidRDefault="00E13174" w:rsidP="00584218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69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</w:t>
      </w:r>
    </w:p>
    <w:p w:rsidR="008A2A68" w:rsidRDefault="00A40656" w:rsidP="008A2A68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КП № 69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.1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 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 xml:space="preserve"> </w:t>
      </w:r>
    </w:p>
    <w:p w:rsidR="008A2A68" w:rsidRPr="008A2A68" w:rsidRDefault="008A2A68" w:rsidP="008A2A68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</w:p>
    <w:p w:rsidR="00A40656" w:rsidRPr="008A2A68" w:rsidRDefault="008A2A68" w:rsidP="008A2A68">
      <w:pPr>
        <w:spacing w:after="0" w:line="240" w:lineRule="auto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>
        <w:rPr>
          <w:rFonts w:ascii="Arial" w:eastAsia="Times New Roman" w:hAnsi="Arial" w:cs="Times New Roman"/>
          <w:sz w:val="28"/>
          <w:szCs w:val="28"/>
        </w:rPr>
        <w:t>1.М</w:t>
      </w:r>
      <w:r w:rsidR="00A40656" w:rsidRPr="00A40656">
        <w:rPr>
          <w:rFonts w:ascii="Arial" w:eastAsia="Times New Roman" w:hAnsi="Arial" w:cs="Times New Roman"/>
          <w:sz w:val="28"/>
          <w:szCs w:val="28"/>
        </w:rPr>
        <w:t xml:space="preserve">инимален болничен престой – </w:t>
      </w:r>
      <w:r w:rsidR="00A40656" w:rsidRPr="00A40656">
        <w:rPr>
          <w:rFonts w:ascii="Arial" w:eastAsia="Times New Roman" w:hAnsi="Arial" w:cs="Times New Roman"/>
          <w:sz w:val="28"/>
          <w:szCs w:val="28"/>
          <w:lang w:val="ru-RU"/>
        </w:rPr>
        <w:t xml:space="preserve">3 </w:t>
      </w:r>
      <w:r w:rsidR="00A40656" w:rsidRPr="00A40656">
        <w:rPr>
          <w:rFonts w:ascii="Arial" w:eastAsia="Times New Roman" w:hAnsi="Arial" w:cs="Times New Roman"/>
          <w:sz w:val="28"/>
          <w:szCs w:val="28"/>
        </w:rPr>
        <w:t>дни</w:t>
      </w:r>
    </w:p>
    <w:p w:rsidR="008A2A68" w:rsidRDefault="008A2A68" w:rsidP="008A2A68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615266" w:rsidRDefault="00DD1C04" w:rsidP="008A2A68">
      <w:pPr>
        <w:widowControl w:val="0"/>
        <w:tabs>
          <w:tab w:val="left" w:pos="1985"/>
        </w:tabs>
        <w:spacing w:after="0" w:line="240" w:lineRule="auto"/>
        <w:rPr>
          <w:rFonts w:ascii="Arial" w:eastAsia="Times New Roman" w:hAnsi="Arial" w:cs="Times New Roman"/>
          <w:b/>
          <w:noProof/>
          <w:szCs w:val="20"/>
          <w:lang w:val="en-US"/>
        </w:rPr>
      </w:pPr>
      <w:r>
        <w:rPr>
          <w:rFonts w:ascii="Arial" w:eastAsia="Times New Roman" w:hAnsi="Arial" w:cs="Times New Roman"/>
          <w:b/>
          <w:noProof/>
          <w:szCs w:val="20"/>
        </w:rPr>
        <w:t>2.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3</w:t>
      </w:r>
      <w:r w:rsidR="008A2A68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615266">
        <w:rPr>
          <w:rFonts w:ascii="Arial" w:eastAsia="Times New Roman" w:hAnsi="Arial" w:cs="Times New Roman"/>
          <w:b/>
          <w:noProof/>
          <w:szCs w:val="20"/>
        </w:rPr>
        <w:t>КОДОВЕ НА ОСНОВНИ ПРОЦЕДУРИ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55CB5" w:rsidRPr="00A40656" w:rsidTr="00DE064F">
        <w:trPr>
          <w:jc w:val="center"/>
        </w:trPr>
        <w:tc>
          <w:tcPr>
            <w:tcW w:w="9412" w:type="dxa"/>
          </w:tcPr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високоспециализирани интервенционални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Ендоскопско приложение на агент в лезия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склерозиращ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варици: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езофаеални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езофаго гастрален преход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областта на хранопроводно-стомашния преход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хранопровода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лигиране варици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лигиране варици на езофагогастрален сегмент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термична сонда за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30478-19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Езофагоскопия с друга коагулация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Аргон-плазма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 терапия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хранопровод при: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дилатация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неоплазима</w:t>
            </w:r>
          </w:p>
          <w:p w:rsidR="00255CB5" w:rsidRPr="00A40656" w:rsidRDefault="00255CB5" w:rsidP="00DE064F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ексцизия 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езофагеална полипектомия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Селективна ваготомия с частична гастректомия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Стволова ваготомия с частична гастректомия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кървяща пептична язва (30505-00 [874], 30509-00 [880])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след предишни процедури за пептична язвена болест (30503 [878])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Селективна ваготомия с частична гастректомия и гастродуоденална анастомоза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дуоденома с друга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ab/>
              <w:t>Панендоскопия 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ексцизия 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Панендоскопия на дуоденума с ексцизия на полип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Ендоскопско поставяне на езофагеална протеза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Ендоскопска подмяна на езофагеална протеза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езофагеална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това при подмяна (30490-01 [853])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41819-00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Друга ендоскопска дилатация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чрез лазер (30479-00 [856])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с поставяне на протеза (30490-00 [853])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41831-00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пневматична дилатация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548DD4"/>
                <w:sz w:val="20"/>
                <w:szCs w:val="20"/>
                <w:u w:val="single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Панендоскопия с деструкция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Деструктивни процедури на стомах</w:t>
            </w:r>
          </w:p>
          <w:p w:rsidR="00255CB5" w:rsidRPr="00A40656" w:rsidRDefault="00255CB5" w:rsidP="00DE064F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Ендоскопско лигиране на стомашни варици                          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стомах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отстраняване на чуждо тяло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 чуждо тяло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илеоскопия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йеюноскопия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Езофагогастродуоденоскопия [EGD] 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30478-17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лазерна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друга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дебело черво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гастродуодененална стриктура (30475-01 [882])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гастродуоденална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стомашна стриктура (30475-00 [882])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ендоскопска йеюностомия [PEJ]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30478-08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Изваждане на гастростомна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неендоскопски гастростомен бутон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с подмяна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неендоскопски гастростомен бутон (30483-00 [870])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перкутанна ендоскопска гастростомна тръба (30482-00 [870])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Първоначално вкарване на перкутанна ендоскопска гастростомна [PEG] тръба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Повторно вкарване на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Подмяна на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ru-RU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90304-00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Друго възстановяване на стомах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32087-00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полипектомии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с използване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32093-00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полипектомии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използване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дебело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черво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90308-00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деструкция на лезия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аблация на тумор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Аргон-плазма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дебелочревно кървене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деструкция на дебелочревни тъкани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лазер (30479-02 [908])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дебелочревни: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255CB5" w:rsidRPr="00A40656" w:rsidRDefault="00255CB5" w:rsidP="00DE064F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ректум или анус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дуоденум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тънки черва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30379-00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йеюнум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Друго възстановяване на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колоректална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колоректална анастомозна стриктура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дебелочревен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дебелочревен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дебелочревен стент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(90295-01 [906])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ректум или анус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ректален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 ректален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ректален стент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подмяна (90295-04 [929])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(92068-01 [892])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тъкан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или тъкан на анус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тъкан или лезия на ануса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ексцизия на анални: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 (32078-00, 32081-00 [910], 32087-00, 32093-00 [911])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кожни израстъци (32078-00, 32081-00 [910], 32087-00, 32093-00 [911])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32135-00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Лигиране на хемороиди с гумен пръстен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55CB5" w:rsidRPr="00DE64C4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E64C4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DE64C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E64C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255CB5" w:rsidRPr="00842ADC" w:rsidRDefault="00255CB5" w:rsidP="00842AD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255CB5" w:rsidRPr="00A40656" w:rsidRDefault="00255CB5" w:rsidP="0023688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</w:p>
        </w:tc>
      </w:tr>
    </w:tbl>
    <w:p w:rsidR="00255CB5" w:rsidRPr="00A40656" w:rsidRDefault="00255CB5" w:rsidP="00863EF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  <w:b/>
        </w:rPr>
        <w:lastRenderedPageBreak/>
        <w:t>Изискване:</w:t>
      </w:r>
      <w:r w:rsidRPr="00A40656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отчетени: </w:t>
      </w:r>
    </w:p>
    <w:p w:rsidR="00255CB5" w:rsidRPr="00A40656" w:rsidRDefault="00255CB5" w:rsidP="00863E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 xml:space="preserve">една високоспециализирана </w:t>
      </w:r>
      <w:proofErr w:type="spellStart"/>
      <w:r w:rsidRPr="00A40656">
        <w:rPr>
          <w:rFonts w:ascii="Arial" w:eastAsia="Times New Roman" w:hAnsi="Arial" w:cs="Arial"/>
        </w:rPr>
        <w:t>интервенционална</w:t>
      </w:r>
      <w:proofErr w:type="spellEnd"/>
      <w:r w:rsidRPr="00A40656">
        <w:rPr>
          <w:rFonts w:ascii="Arial" w:eastAsia="Times New Roman" w:hAnsi="Arial" w:cs="Arial"/>
        </w:rPr>
        <w:t xml:space="preserve"> процедура, четири основни диагностични и една терапевтична процедура;</w:t>
      </w:r>
      <w:r w:rsidRPr="00A40656">
        <w:rPr>
          <w:rFonts w:ascii="Arial" w:eastAsia="Times New Roman" w:hAnsi="Arial" w:cs="Arial"/>
          <w:b/>
        </w:rPr>
        <w:t xml:space="preserve"> </w:t>
      </w:r>
    </w:p>
    <w:p w:rsidR="00255CB5" w:rsidRPr="00863EF6" w:rsidRDefault="00863EF6" w:rsidP="00863EF6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0648FF">
        <w:rPr>
          <w:rFonts w:ascii="Arial" w:eastAsia="Times New Roman" w:hAnsi="Arial" w:cs="Arial"/>
        </w:rPr>
        <w:t>при извършване на процедури с кодове: 30473-04</w:t>
      </w:r>
      <w:r w:rsidR="00B33099">
        <w:rPr>
          <w:rFonts w:ascii="Arial" w:eastAsia="Times New Roman" w:hAnsi="Arial" w:cs="Arial"/>
        </w:rPr>
        <w:t xml:space="preserve">, </w:t>
      </w:r>
      <w:r w:rsidRPr="00331096">
        <w:rPr>
          <w:rFonts w:ascii="Arial" w:eastAsia="Times New Roman" w:hAnsi="Arial" w:cs="Arial"/>
        </w:rPr>
        <w:t>3</w:t>
      </w:r>
      <w:r w:rsidR="00B33099">
        <w:rPr>
          <w:rFonts w:ascii="Arial" w:eastAsia="Times New Roman" w:hAnsi="Arial" w:cs="Arial"/>
        </w:rPr>
        <w:t xml:space="preserve">0476-00, 30476-01, 30476-02, 30478-11, </w:t>
      </w:r>
      <w:r w:rsidRPr="000648FF">
        <w:rPr>
          <w:rFonts w:ascii="Arial" w:eastAsia="Times New Roman" w:hAnsi="Arial" w:cs="Arial"/>
        </w:rPr>
        <w:t>30478-12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30478-19</w:t>
      </w:r>
      <w:r w:rsidR="00B33099">
        <w:rPr>
          <w:rFonts w:ascii="Arial" w:eastAsia="Times New Roman" w:hAnsi="Arial" w:cs="Arial"/>
        </w:rPr>
        <w:t xml:space="preserve">, 30479-00, 30478-13, 30497-00, </w:t>
      </w:r>
      <w:r w:rsidRPr="000648FF">
        <w:rPr>
          <w:rFonts w:ascii="Arial" w:eastAsia="Times New Roman" w:hAnsi="Arial" w:cs="Arial"/>
        </w:rPr>
        <w:t>30478-01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30478-02</w:t>
      </w:r>
      <w:r w:rsidR="00B33099">
        <w:rPr>
          <w:rFonts w:ascii="Arial" w:eastAsia="Times New Roman" w:hAnsi="Arial" w:cs="Arial"/>
        </w:rPr>
        <w:t>,</w:t>
      </w:r>
      <w:r w:rsidRPr="000648FF">
        <w:rPr>
          <w:rFonts w:ascii="Arial" w:eastAsia="Times New Roman" w:hAnsi="Arial" w:cs="Arial"/>
        </w:rPr>
        <w:t xml:space="preserve"> 30478-03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30478-20 (при полипектомия); 30478-01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30478-02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30478-03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30476-03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30476-03 (при полипектомия); 90297-01</w:t>
      </w:r>
      <w:r w:rsidR="00B33099">
        <w:rPr>
          <w:rFonts w:ascii="Arial" w:eastAsia="Times New Roman" w:hAnsi="Arial" w:cs="Arial"/>
        </w:rPr>
        <w:t>,</w:t>
      </w:r>
      <w:r w:rsidRPr="000648FF">
        <w:rPr>
          <w:rFonts w:ascii="Arial" w:eastAsia="Times New Roman" w:hAnsi="Arial" w:cs="Arial"/>
        </w:rPr>
        <w:t>30473-01</w:t>
      </w:r>
      <w:r w:rsidR="00B33099">
        <w:rPr>
          <w:rFonts w:ascii="Arial" w:eastAsia="Times New Roman" w:hAnsi="Arial" w:cs="Arial"/>
        </w:rPr>
        <w:t>,</w:t>
      </w:r>
      <w:r w:rsidRPr="000648FF">
        <w:rPr>
          <w:rFonts w:ascii="Arial" w:eastAsia="Times New Roman" w:hAnsi="Arial" w:cs="Arial"/>
        </w:rPr>
        <w:t xml:space="preserve"> 30473-06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32090-01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30473-06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30478-14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30478-15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30478-16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30478-17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30478-21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90297-02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32087-00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32093-00</w:t>
      </w:r>
      <w:r w:rsidR="00B33099">
        <w:rPr>
          <w:rFonts w:ascii="Arial" w:eastAsia="Times New Roman" w:hAnsi="Arial" w:cs="Arial"/>
        </w:rPr>
        <w:t>,</w:t>
      </w:r>
      <w:r w:rsidR="00B33099" w:rsidRPr="000648FF">
        <w:rPr>
          <w:rFonts w:ascii="Arial" w:eastAsia="Times New Roman" w:hAnsi="Arial" w:cs="Arial"/>
        </w:rPr>
        <w:t xml:space="preserve"> </w:t>
      </w:r>
      <w:r w:rsidRPr="000648FF">
        <w:rPr>
          <w:rFonts w:ascii="Arial" w:eastAsia="Times New Roman" w:hAnsi="Arial" w:cs="Arial"/>
        </w:rPr>
        <w:t>32084-01</w:t>
      </w:r>
      <w:r w:rsidRPr="00331096">
        <w:rPr>
          <w:rFonts w:ascii="Arial" w:eastAsia="Times New Roman" w:hAnsi="Arial" w:cs="Arial"/>
        </w:rPr>
        <w:t xml:space="preserve"> и </w:t>
      </w:r>
      <w:r w:rsidRPr="000648FF">
        <w:rPr>
          <w:rFonts w:ascii="Arial" w:eastAsia="Times New Roman" w:hAnsi="Arial" w:cs="Arial"/>
        </w:rPr>
        <w:t>32093-00 е задължително извършването на патоморфологично изследване 91919-</w:t>
      </w:r>
      <w:r w:rsidRPr="00331096">
        <w:rPr>
          <w:rFonts w:ascii="Arial" w:eastAsia="Times New Roman" w:hAnsi="Arial" w:cs="Arial"/>
        </w:rPr>
        <w:t xml:space="preserve">01 или </w:t>
      </w:r>
      <w:r w:rsidRPr="000648FF">
        <w:rPr>
          <w:rFonts w:ascii="Arial" w:eastAsia="Times New Roman" w:hAnsi="Arial" w:cs="Arial"/>
        </w:rPr>
        <w:t xml:space="preserve">91919-11; </w:t>
      </w:r>
      <w:r w:rsidR="00255CB5" w:rsidRPr="00863EF6">
        <w:rPr>
          <w:rFonts w:ascii="Arial" w:eastAsia="Times New Roman" w:hAnsi="Arial" w:cs="Arial"/>
        </w:rPr>
        <w:t xml:space="preserve"> </w:t>
      </w:r>
    </w:p>
    <w:p w:rsidR="00255CB5" w:rsidRPr="00A40656" w:rsidRDefault="00255CB5" w:rsidP="00863EF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>При извършване на процедура 30478-04</w:t>
      </w:r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>е достатъчно прилагане на доказателствен</w:t>
      </w:r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>материал на лезията (на хартиен или магнитен носител);</w:t>
      </w:r>
    </w:p>
    <w:p w:rsidR="00255CB5" w:rsidRPr="00A40656" w:rsidRDefault="00255CB5" w:rsidP="00863E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</w:rPr>
      </w:pPr>
      <w:r w:rsidRPr="00A40656">
        <w:rPr>
          <w:rFonts w:ascii="Arial" w:eastAsia="Times New Roman" w:hAnsi="Arial" w:cs="Arial"/>
          <w:noProof/>
          <w:snapToGrid w:val="0"/>
        </w:rPr>
        <w:t>терапевтичните процедури: 96197-02</w:t>
      </w:r>
      <w:r w:rsidR="00B33099">
        <w:rPr>
          <w:rFonts w:ascii="Arial" w:eastAsia="Times New Roman" w:hAnsi="Arial" w:cs="Arial"/>
          <w:noProof/>
          <w:snapToGrid w:val="0"/>
        </w:rPr>
        <w:t>,</w:t>
      </w:r>
      <w:r w:rsidR="00331096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A40656">
        <w:rPr>
          <w:rFonts w:ascii="Arial" w:eastAsia="Times New Roman" w:hAnsi="Arial" w:cs="Arial"/>
          <w:noProof/>
          <w:snapToGrid w:val="0"/>
        </w:rPr>
        <w:t>96199-02</w:t>
      </w:r>
      <w:r w:rsidR="00B33099">
        <w:rPr>
          <w:rFonts w:ascii="Arial" w:eastAsia="Times New Roman" w:hAnsi="Arial" w:cs="Arial"/>
          <w:noProof/>
          <w:snapToGrid w:val="0"/>
        </w:rPr>
        <w:t>,</w:t>
      </w:r>
      <w:r w:rsidR="00331096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A40656">
        <w:rPr>
          <w:rFonts w:ascii="Arial" w:eastAsia="Times New Roman" w:hAnsi="Arial" w:cs="Arial"/>
          <w:noProof/>
          <w:snapToGrid w:val="0"/>
        </w:rPr>
        <w:t>96199-00</w:t>
      </w:r>
      <w:r w:rsidRPr="00331096">
        <w:rPr>
          <w:rFonts w:ascii="Arial" w:eastAsia="Times New Roman" w:hAnsi="Arial" w:cs="Arial"/>
          <w:noProof/>
          <w:snapToGrid w:val="0"/>
        </w:rPr>
        <w:t xml:space="preserve"> и </w:t>
      </w:r>
      <w:r w:rsidRPr="00A40656">
        <w:rPr>
          <w:rFonts w:ascii="Arial" w:eastAsia="Times New Roman" w:hAnsi="Arial" w:cs="Arial"/>
          <w:noProof/>
          <w:snapToGrid w:val="0"/>
        </w:rPr>
        <w:t>96199-09</w:t>
      </w:r>
      <w:r w:rsidR="00B33099">
        <w:rPr>
          <w:rFonts w:ascii="Arial" w:eastAsia="Times New Roman" w:hAnsi="Arial" w:cs="Arial"/>
          <w:noProof/>
          <w:snapToGrid w:val="0"/>
        </w:rPr>
        <w:t xml:space="preserve"> или </w:t>
      </w:r>
      <w:r w:rsidRPr="00A40656">
        <w:rPr>
          <w:rFonts w:ascii="Arial" w:eastAsia="Times New Roman" w:hAnsi="Arial" w:cs="Arial"/>
          <w:noProof/>
          <w:snapToGrid w:val="0"/>
        </w:rPr>
        <w:t>96200-09</w:t>
      </w:r>
      <w:r w:rsidRPr="00A40656">
        <w:rPr>
          <w:rFonts w:ascii="Arial" w:eastAsia="Times New Roman" w:hAnsi="Arial" w:cs="Arial"/>
        </w:rPr>
        <w:t>/</w:t>
      </w:r>
      <w:r w:rsidRPr="00A40656">
        <w:rPr>
          <w:rFonts w:ascii="Arial" w:eastAsia="Times New Roman" w:hAnsi="Arial" w:cs="Arial"/>
          <w:noProof/>
          <w:snapToGrid w:val="0"/>
        </w:rPr>
        <w:t xml:space="preserve">96197-09, се кодират само при тридневен курс на лечение, като в ИЗ се посочва вида, дозата и курса на лечение. </w:t>
      </w:r>
    </w:p>
    <w:p w:rsidR="00173BEE" w:rsidRPr="00173BEE" w:rsidRDefault="00173BEE" w:rsidP="00173BEE">
      <w:pPr>
        <w:pStyle w:val="Body"/>
        <w:keepNext/>
        <w:keepLines/>
        <w:numPr>
          <w:ilvl w:val="0"/>
          <w:numId w:val="5"/>
        </w:numPr>
        <w:rPr>
          <w:noProof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3D4F18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CB7F4C">
        <w:rPr>
          <w:noProof/>
          <w:lang w:val="en-US"/>
        </w:rPr>
        <w:t>Covid !9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73BEE" w:rsidRDefault="00173BEE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</w:p>
    <w:p w:rsidR="00863EF6" w:rsidRDefault="00255CB5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 xml:space="preserve">Клиничната пътека за лица под и над 18 годишна възраст се счита за завършена, </w:t>
      </w:r>
      <w:r w:rsidRPr="00A40656">
        <w:rPr>
          <w:rFonts w:ascii="Arial" w:eastAsia="Times New Roman" w:hAnsi="Arial" w:cs="Arial"/>
        </w:rPr>
        <w:lastRenderedPageBreak/>
        <w:t>ако са приложени ехографски протокол със или без снимка от ехография, ендоскопски протокол и/или снимка от друго изобразяващо изследване – за основните процедури, с които се отчита пътеката.</w:t>
      </w:r>
      <w:r w:rsidR="00863EF6">
        <w:rPr>
          <w:rFonts w:ascii="Arial" w:eastAsia="Times New Roman" w:hAnsi="Arial" w:cs="Arial"/>
        </w:rPr>
        <w:t xml:space="preserve"> </w:t>
      </w:r>
    </w:p>
    <w:p w:rsidR="00F81C8E" w:rsidRPr="000648FF" w:rsidRDefault="00F81C8E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color w:val="000000"/>
          <w:szCs w:val="20"/>
        </w:rPr>
      </w:pPr>
      <w:r w:rsidRPr="000648FF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0648FF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648FF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F81C8E" w:rsidRPr="000648FF" w:rsidRDefault="00F81C8E" w:rsidP="00F81C8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0648FF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0648FF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648FF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F81C8E" w:rsidRPr="00A40656" w:rsidRDefault="00F81C8E" w:rsidP="00255CB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A40656" w:rsidRPr="00A40656" w:rsidRDefault="001824CF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>
        <w:rPr>
          <w:rFonts w:ascii="Arial" w:eastAsia="Times New Roman" w:hAnsi="Arial" w:cs="Times New Roman"/>
          <w:b/>
          <w:szCs w:val="24"/>
        </w:rPr>
        <w:t>4</w:t>
      </w:r>
      <w:r w:rsidR="00A40656" w:rsidRPr="00A40656">
        <w:rPr>
          <w:rFonts w:ascii="Arial" w:eastAsia="Times New Roman" w:hAnsi="Arial" w:cs="Times New Roman"/>
          <w:b/>
          <w:szCs w:val="24"/>
        </w:rPr>
        <w:t>.</w:t>
      </w:r>
      <w:r w:rsidR="00A40656" w:rsidRPr="00A40656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="00A40656" w:rsidRPr="00A40656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</w:t>
      </w:r>
      <w:r w:rsidR="00DE064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пециалност "Гастроентерология",</w:t>
      </w:r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 </w:t>
      </w:r>
      <w:r w:rsidRPr="00A40656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A40656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A40656" w:rsidRPr="00A40656" w:rsidRDefault="001824CF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а)</w:t>
      </w:r>
      <w:r w:rsidR="00A40656" w:rsidRPr="00A40656">
        <w:rPr>
          <w:rFonts w:ascii="Arial" w:eastAsia="Times New Roman" w:hAnsi="Arial" w:cs="Times New Roman"/>
          <w:b/>
          <w:noProof/>
          <w:szCs w:val="20"/>
        </w:rPr>
        <w:t xml:space="preserve">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A40656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A40656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за </w:t>
      </w:r>
      <w:r w:rsidRPr="00A40656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A40656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A40656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102EC0" w:rsidRPr="00A40656" w:rsidRDefault="00102EC0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95"/>
      </w:tblGrid>
      <w:tr w:rsidR="00A40656" w:rsidRPr="00A40656" w:rsidTr="00DE064F">
        <w:trPr>
          <w:jc w:val="center"/>
        </w:trPr>
        <w:tc>
          <w:tcPr>
            <w:tcW w:w="8595" w:type="dxa"/>
          </w:tcPr>
          <w:p w:rsidR="00A40656" w:rsidRPr="00A40656" w:rsidRDefault="00A40656" w:rsidP="00A40656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вътрешни болести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B27B32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хирургия (при наличие на сп</w:t>
            </w:r>
            <w:r w:rsidR="00B27B3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ециалист със сертификат по ТЕМ)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среден/висок клас, с възможност за Доплер ехографии</w:t>
            </w:r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bookmarkStart w:id="0" w:name="_GoBack"/>
      <w:bookmarkEnd w:id="0"/>
      <w:r w:rsidRPr="00A40656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A40656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A40656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A40656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A40656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tbl>
      <w:tblPr>
        <w:tblW w:w="8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02"/>
      </w:tblGrid>
      <w:tr w:rsidR="00A40656" w:rsidRPr="00A40656" w:rsidTr="00DE064F">
        <w:trPr>
          <w:jc w:val="center"/>
        </w:trPr>
        <w:tc>
          <w:tcPr>
            <w:tcW w:w="8302" w:type="dxa"/>
          </w:tcPr>
          <w:p w:rsidR="00A40656" w:rsidRPr="00A40656" w:rsidRDefault="00A40656" w:rsidP="00A40656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DE064F">
        <w:trPr>
          <w:jc w:val="center"/>
        </w:trPr>
        <w:tc>
          <w:tcPr>
            <w:tcW w:w="8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A40656" w:rsidRPr="0054597A" w:rsidRDefault="001824CF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eastAsia="bg-BG"/>
        </w:rPr>
      </w:pPr>
      <w:r>
        <w:rPr>
          <w:rFonts w:ascii="Arial" w:eastAsia="Times New Roman" w:hAnsi="Arial" w:cs="Times New Roman"/>
          <w:b/>
          <w:noProof/>
          <w:szCs w:val="24"/>
          <w:lang w:eastAsia="bg-BG"/>
        </w:rPr>
        <w:lastRenderedPageBreak/>
        <w:t>б)</w:t>
      </w:r>
      <w:r w:rsidR="00A40656"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 </w:t>
      </w:r>
      <w:r w:rsidR="00A40656" w:rsidRPr="00A40656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="00A40656"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  <w:r w:rsidR="0054597A">
        <w:rPr>
          <w:rFonts w:ascii="Arial" w:eastAsia="Times New Roman" w:hAnsi="Arial" w:cs="Times New Roman"/>
          <w:b/>
          <w:noProof/>
          <w:szCs w:val="24"/>
          <w:lang w:val="en-US" w:eastAsia="bg-BG"/>
        </w:rPr>
        <w:t xml:space="preserve"> </w:t>
      </w:r>
      <w:r w:rsidR="0054597A">
        <w:rPr>
          <w:rFonts w:ascii="Arial" w:eastAsia="Times New Roman" w:hAnsi="Arial" w:cs="Times New Roman"/>
          <w:b/>
          <w:noProof/>
          <w:szCs w:val="24"/>
          <w:lang w:eastAsia="bg-BG"/>
        </w:rPr>
        <w:t>ИЗИСКВАНИЯ ЗА ДОПЪЛНИТЕЛНА КВАЛИФИКАЦИЯ.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255CB5" w:rsidRPr="00A40656" w:rsidRDefault="00255CB5" w:rsidP="00255CB5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lang w:val="ru-RU"/>
        </w:rPr>
        <w:t>- лекари със специалност по гастроентерология – минимум двама</w:t>
      </w:r>
      <w:r w:rsidRPr="00A40656">
        <w:rPr>
          <w:rFonts w:ascii="Arial" w:eastAsia="Times New Roman" w:hAnsi="Arial" w:cs="Times New Roman"/>
        </w:rPr>
        <w:t>;</w:t>
      </w:r>
    </w:p>
    <w:p w:rsidR="00255CB5" w:rsidRPr="00A40656" w:rsidRDefault="00255CB5" w:rsidP="00255CB5">
      <w:pPr>
        <w:spacing w:after="0" w:line="240" w:lineRule="auto"/>
        <w:ind w:left="540" w:hanging="398"/>
        <w:jc w:val="both"/>
        <w:rPr>
          <w:rFonts w:ascii="Arial" w:eastAsia="Times New Roman" w:hAnsi="Arial" w:cs="Times New Roman"/>
          <w:lang w:val="ru-RU"/>
        </w:rPr>
      </w:pPr>
      <w:r w:rsidRPr="00A40656">
        <w:rPr>
          <w:rFonts w:ascii="Arial" w:eastAsia="Times New Roman" w:hAnsi="Arial" w:cs="Times New Roman"/>
          <w:lang w:val="ru-RU"/>
        </w:rPr>
        <w:t xml:space="preserve">или </w:t>
      </w:r>
    </w:p>
    <w:p w:rsidR="00255CB5" w:rsidRPr="00A40656" w:rsidRDefault="00255CB5" w:rsidP="00255CB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A40656">
        <w:rPr>
          <w:rFonts w:ascii="Arial" w:eastAsia="Times New Roman" w:hAnsi="Arial" w:cs="Times New Roman"/>
          <w:lang w:val="ru-RU"/>
        </w:rPr>
        <w:t xml:space="preserve">лекар със специалност по хирургия, притежаващ </w:t>
      </w:r>
      <w:r w:rsidRPr="00A40656">
        <w:rPr>
          <w:rFonts w:ascii="Arial" w:eastAsia="Times New Roman" w:hAnsi="Arial" w:cs="Times New Roman"/>
          <w:b/>
          <w:lang w:val="ru-RU"/>
        </w:rPr>
        <w:t>сертификат по ТЕМ</w:t>
      </w:r>
      <w:r w:rsidRPr="00A40656">
        <w:rPr>
          <w:rFonts w:ascii="Arial" w:eastAsia="Times New Roman" w:hAnsi="Arial" w:cs="Times New Roman"/>
          <w:lang w:val="ru-RU"/>
        </w:rPr>
        <w:t xml:space="preserve"> (трансанална ендоскопска микрохирургия)</w:t>
      </w:r>
      <w:r w:rsidRPr="00A40656">
        <w:rPr>
          <w:rFonts w:ascii="Arial" w:eastAsia="Times New Roman" w:hAnsi="Arial" w:cs="Times New Roman"/>
          <w:lang w:val="en-US"/>
        </w:rPr>
        <w:t xml:space="preserve"> </w:t>
      </w:r>
      <w:r w:rsidRPr="00A40656">
        <w:rPr>
          <w:rFonts w:ascii="Arial" w:eastAsia="Times New Roman" w:hAnsi="Arial" w:cs="Times New Roman"/>
          <w:lang w:val="ru-RU"/>
        </w:rPr>
        <w:t xml:space="preserve">- може да отчита </w:t>
      </w:r>
      <w:r w:rsidRPr="00A40656">
        <w:rPr>
          <w:rFonts w:ascii="Arial" w:eastAsia="Times New Roman" w:hAnsi="Arial" w:cs="Times New Roman"/>
          <w:b/>
          <w:lang w:val="ru-RU"/>
        </w:rPr>
        <w:t>само</w:t>
      </w:r>
      <w:r w:rsidRPr="00A40656">
        <w:rPr>
          <w:rFonts w:ascii="Arial" w:eastAsia="Times New Roman" w:hAnsi="Arial" w:cs="Times New Roman"/>
          <w:lang w:val="ru-RU"/>
        </w:rPr>
        <w:t xml:space="preserve"> процедури с код 32093-00  и 90315-00;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лекари със специалност по образна диагностика– минимум двама 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A40656">
        <w:rPr>
          <w:rFonts w:ascii="Arial" w:eastAsia="Times New Roman" w:hAnsi="Arial" w:cs="Times New Roman"/>
          <w:szCs w:val="20"/>
        </w:rPr>
        <w:t>- лекар със специалност по</w:t>
      </w:r>
      <w:r w:rsidRPr="00A40656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A40656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CA5973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highlight w:val="yellow"/>
        </w:rPr>
      </w:pPr>
    </w:p>
    <w:p w:rsidR="00A40656" w:rsidRPr="00CA5973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CA5973">
        <w:rPr>
          <w:rFonts w:ascii="Arial" w:eastAsia="Times New Roman" w:hAnsi="Arial" w:cs="Times New Roman"/>
          <w:szCs w:val="20"/>
        </w:rPr>
        <w:t>При анамнеза от страна</w:t>
      </w:r>
      <w:r w:rsidRPr="00CA597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A5973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A40656" w:rsidRPr="00CA5973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A40656" w:rsidRPr="00CA5973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A5973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6"/>
        <w:gridCol w:w="4632"/>
      </w:tblGrid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Примка за лигиране еднократна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Накрайник за лигиране еднократен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Саморазтваряща се ендопротеза за хранопровод или черво и други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Индивидуален набор (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капсула и аксесоари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 за из-вършване на капсулна ентероскопия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Полипектомична примка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Балон - дилататор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A40656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Сет за ПЕГ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A40656" w:rsidRPr="00A40656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A40656" w:rsidRPr="00A40656" w:rsidRDefault="009F443E" w:rsidP="00A40656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</w:t>
      </w:r>
      <w:r w:rsidR="00A40656" w:rsidRPr="00A40656">
        <w:rPr>
          <w:rFonts w:ascii="Arial" w:eastAsia="Times New Roman" w:hAnsi="Arial" w:cs="Arial"/>
          <w:b/>
          <w:noProof/>
          <w:u w:val="single"/>
        </w:rPr>
        <w:t>. ИНДИКАЦИИ ЗА ХОСПИТАЛИЗАЦИЯ И ЛЕЧЕНИЕ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A40656" w:rsidRPr="00A40656" w:rsidRDefault="00A40656" w:rsidP="00A4065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A40656" w:rsidRPr="00A40656" w:rsidRDefault="009F443E" w:rsidP="009F443E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</w:rPr>
        <w:t>а)</w:t>
      </w:r>
      <w:r w:rsidR="00A40656" w:rsidRPr="00A40656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Диагностично уточняване и лечение чрез извършване на високоспециализирани интервенционални процедури при: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 стеноза, тубуловилозен аденом;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 други остри и хронични обострени заболявания на гастроитестиналния тракт с данни за бърза прогресия и неповлияващи се от амбулаторно лечение;</w:t>
      </w:r>
    </w:p>
    <w:p w:rsidR="00A40656" w:rsidRPr="00A40656" w:rsidRDefault="00D139F6" w:rsidP="00D139F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със заболявания на гастроитестиналния тракт без данни за бърза прогресия с необходимост от извършване на високоспециализирани интервенционални процедури на гастроинтестиналния тракт, след приключване на диагностично-терапевтичния процес в специализираната извънболнична медицинска помощ</w:t>
      </w:r>
    </w:p>
    <w:p w:rsidR="00A40656" w:rsidRPr="00A40656" w:rsidRDefault="00A40656" w:rsidP="00A40656">
      <w:pPr>
        <w:widowControl w:val="0"/>
        <w:spacing w:after="0" w:line="240" w:lineRule="auto"/>
        <w:rPr>
          <w:rFonts w:ascii="Arial" w:eastAsia="Times New Roman" w:hAnsi="Arial" w:cs="Arial"/>
          <w:b/>
          <w:noProof/>
        </w:rPr>
      </w:pPr>
    </w:p>
    <w:p w:rsidR="00A40656" w:rsidRPr="00A40656" w:rsidRDefault="009F443E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lastRenderedPageBreak/>
        <w:t>б)</w:t>
      </w:r>
      <w:r w:rsidR="00A40656" w:rsidRPr="00A40656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на хоспитализацията. Ехография на коремни органи и ретроперитонеум се извършва до 24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</w:t>
      </w:r>
      <w:r w:rsidRPr="00A40656">
        <w:rPr>
          <w:rFonts w:ascii="Arial" w:eastAsia="Times New Roman" w:hAnsi="Arial" w:cs="Times New Roman"/>
          <w:szCs w:val="20"/>
          <w:lang w:val="ru-RU"/>
        </w:rPr>
        <w:t>3</w:t>
      </w:r>
      <w:r w:rsidRPr="00A40656">
        <w:rPr>
          <w:rFonts w:ascii="Arial" w:eastAsia="Times New Roman" w:hAnsi="Arial" w:cs="Times New Roman"/>
          <w:szCs w:val="20"/>
        </w:rPr>
        <w:t xml:space="preserve"> ден от началото на хоспитализацията при минимален болничен престой.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A40656">
        <w:rPr>
          <w:rFonts w:ascii="Arial" w:eastAsia="Times New Roman" w:hAnsi="Arial" w:cs="Times New Roman"/>
        </w:rPr>
        <w:t xml:space="preserve">на патологично променените показатели се извършват </w:t>
      </w:r>
      <w:r w:rsidRPr="00A40656">
        <w:rPr>
          <w:rFonts w:ascii="Arial" w:eastAsia="Times New Roman" w:hAnsi="Arial" w:cs="Times New Roman"/>
          <w:szCs w:val="20"/>
        </w:rPr>
        <w:t xml:space="preserve">по преценка </w:t>
      </w:r>
      <w:r w:rsidRPr="00A40656">
        <w:rPr>
          <w:rFonts w:ascii="Arial" w:eastAsia="Times New Roman" w:hAnsi="Arial" w:cs="Times New Roman"/>
        </w:rPr>
        <w:t xml:space="preserve">до края на хоспитализацията. 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Услов</w:t>
      </w:r>
      <w:r w:rsidR="00102EC0">
        <w:rPr>
          <w:rFonts w:ascii="Arial" w:eastAsia="Times New Roman" w:hAnsi="Arial" w:cs="Times New Roman"/>
          <w:b/>
          <w:bCs/>
          <w:szCs w:val="20"/>
        </w:rPr>
        <w:t>ия за провеждане на ендоскопски/</w:t>
      </w:r>
      <w:r w:rsidRPr="00A40656">
        <w:rPr>
          <w:rFonts w:ascii="Arial" w:eastAsia="Times New Roman" w:hAnsi="Arial" w:cs="Times New Roman"/>
          <w:b/>
          <w:bCs/>
          <w:szCs w:val="20"/>
        </w:rPr>
        <w:t>ехографски интервенционални процедури на гастроинтестиналния тракт</w:t>
      </w:r>
    </w:p>
    <w:p w:rsidR="00A40656" w:rsidRPr="00A40656" w:rsidRDefault="00F93177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Клинико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– лабораторни изследвания (според съответните заболявания и показания):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 и изчислени съотношения, с диференциално броене на клетки).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клинично-химични показатели – общ белтък, албумин, кр. захар, креатинин, урея, амилаза, билирубин – общ и директен, сер. желязо, ЖСК, АСАТ, АЛАТ, ГГТ, АФ, ЛДХ, Na, K, Cl, при показания - АКР, С-реактивен протеин, туморни маркери (СЕ</w:t>
      </w:r>
      <w:r w:rsidR="00102EC0">
        <w:rPr>
          <w:rFonts w:ascii="Arial" w:eastAsia="Times New Roman" w:hAnsi="Arial" w:cs="Times New Roman"/>
          <w:szCs w:val="20"/>
        </w:rPr>
        <w:t>А, СА 19-9, CA-72-4 и др.);</w:t>
      </w:r>
      <w:r w:rsidRPr="00A40656">
        <w:rPr>
          <w:rFonts w:ascii="Arial" w:eastAsia="Times New Roman" w:hAnsi="Arial" w:cs="Times New Roman"/>
          <w:szCs w:val="20"/>
        </w:rPr>
        <w:t xml:space="preserve"> 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хемостаза – фибриноген, протромбиново време (индекс, INR), при показания - АПТТ (пТПВ/ККВ);</w:t>
      </w:r>
    </w:p>
    <w:p w:rsidR="00F93177" w:rsidRDefault="00A40656" w:rsidP="00F93177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пълно изследване на урина;</w:t>
      </w:r>
    </w:p>
    <w:p w:rsidR="00F93177" w:rsidRDefault="00F93177" w:rsidP="00F93177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Кръвна група.</w:t>
      </w:r>
    </w:p>
    <w:p w:rsidR="00F93177" w:rsidRDefault="00F93177" w:rsidP="00F93177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Рентгенография на бял дроб и сърце – по преценка.</w:t>
      </w:r>
    </w:p>
    <w:p w:rsidR="00F93177" w:rsidRDefault="00F93177" w:rsidP="00F93177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ЕКГ.</w:t>
      </w:r>
    </w:p>
    <w:p w:rsidR="00F93177" w:rsidRDefault="00F93177" w:rsidP="00F93177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ехография (ехография на коремни органи).</w:t>
      </w:r>
    </w:p>
    <w:p w:rsidR="00F93177" w:rsidRDefault="00F93177" w:rsidP="00F93177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 xml:space="preserve">Стандартно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изследване на горния или долен ГИТ (горна или долна гастроинтестинална ендоскопия) с или без ендоскопска биопсия, четкова или друга цитология; </w:t>
      </w:r>
    </w:p>
    <w:p w:rsidR="00F93177" w:rsidRDefault="00F93177" w:rsidP="00F93177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 xml:space="preserve">Хистологично изследване и /или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F93177" w:rsidRDefault="00F93177" w:rsidP="00F93177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Контрастна рентгенография на горния ГИТ - при показания.</w:t>
      </w:r>
    </w:p>
    <w:p w:rsidR="00A40656" w:rsidRPr="00A40656" w:rsidRDefault="00F93177" w:rsidP="00F93177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 </w:t>
      </w:r>
      <w:r w:rsidR="00A40656" w:rsidRPr="00A40656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A40656" w:rsidRPr="00A40656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изобразителни изследвания, напр. рентгенография, КТ, МРТ;</w:t>
      </w:r>
    </w:p>
    <w:p w:rsidR="00F93177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(биологични материали, кръв, </w:t>
      </w:r>
      <w:proofErr w:type="spellStart"/>
      <w:r w:rsidRPr="00A40656">
        <w:rPr>
          <w:rFonts w:ascii="Arial" w:eastAsia="Times New Roman" w:hAnsi="Arial" w:cs="Times New Roman"/>
          <w:szCs w:val="20"/>
        </w:rPr>
        <w:t>биопсичен</w:t>
      </w:r>
      <w:proofErr w:type="spellEnd"/>
      <w:r w:rsidRPr="00A40656">
        <w:rPr>
          <w:rFonts w:ascii="Arial" w:eastAsia="Times New Roman" w:hAnsi="Arial" w:cs="Times New Roman"/>
          <w:szCs w:val="20"/>
        </w:rPr>
        <w:t>/</w:t>
      </w:r>
      <w:proofErr w:type="spellStart"/>
      <w:r w:rsidRPr="00A40656">
        <w:rPr>
          <w:rFonts w:ascii="Arial" w:eastAsia="Times New Roman" w:hAnsi="Arial" w:cs="Times New Roman"/>
          <w:szCs w:val="20"/>
        </w:rPr>
        <w:t>цитологичен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материал), </w:t>
      </w:r>
      <w:proofErr w:type="spellStart"/>
      <w:r w:rsidRPr="00A40656">
        <w:rPr>
          <w:rFonts w:ascii="Arial" w:eastAsia="Times New Roman" w:hAnsi="Arial" w:cs="Times New Roman"/>
        </w:rPr>
        <w:t>имунологични</w:t>
      </w:r>
      <w:proofErr w:type="spellEnd"/>
      <w:r w:rsidRPr="00A40656">
        <w:rPr>
          <w:rFonts w:ascii="Arial" w:eastAsia="Times New Roman" w:hAnsi="Arial" w:cs="Times New Roman"/>
        </w:rPr>
        <w:t xml:space="preserve"> и други изследвания;</w:t>
      </w:r>
    </w:p>
    <w:p w:rsidR="00A40656" w:rsidRPr="00F93177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F93177">
        <w:rPr>
          <w:rFonts w:ascii="Arial" w:eastAsia="Times New Roman" w:hAnsi="Arial" w:cs="Times New Roman"/>
          <w:szCs w:val="20"/>
        </w:rPr>
        <w:t>Подготовка/лечение.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A40656">
        <w:rPr>
          <w:rFonts w:ascii="Arial" w:eastAsia="Times New Roman" w:hAnsi="Arial" w:cs="Times New Roman"/>
          <w:szCs w:val="20"/>
        </w:rPr>
        <w:t xml:space="preserve"> включва: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корекция на жизнено важни функции, анемия, коагулационни нарушения, придружаващи заболявания;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лечение на основното заболяване според препоръките за стандартизирано поведение на БНДГЕ (Българско научно дружество по гастроентерология).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Лечението се провежда с антисекретори (Н-2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соматостатин, противотуморни и имуномодулиращи средства и др.; спазмолитици; обезболяващи; хепарин; електролитни и инфузионни р-ри;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 др. По индикации - трансфузия на цяла кръв или кръвни компоненти, кръвозаместители, фактори на съсирване, хуманалбумин и други.</w:t>
      </w:r>
    </w:p>
    <w:p w:rsidR="00A40656" w:rsidRPr="00A40656" w:rsidRDefault="00A40656" w:rsidP="00A40656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Други терапевтични процедури </w:t>
      </w:r>
      <w:r w:rsidRPr="00A40656">
        <w:rPr>
          <w:rFonts w:ascii="Arial" w:eastAsia="Times New Roman" w:hAnsi="Arial" w:cs="Times New Roman"/>
          <w:szCs w:val="20"/>
        </w:rPr>
        <w:t>– промивка или локална инстилация на храни и концентрирани хранителни субстанции през сонда или перкутанна ендоскопска гастро-</w:t>
      </w:r>
      <w:r w:rsidRPr="00A40656">
        <w:rPr>
          <w:rFonts w:ascii="Arial" w:eastAsia="Times New Roman" w:hAnsi="Arial" w:cs="Times New Roman"/>
          <w:szCs w:val="20"/>
        </w:rPr>
        <w:lastRenderedPageBreak/>
        <w:t>ентеростома.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ДИАГНОСТИЧНИ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1) Ендоскопско изследване на ГИТ със: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хромоендоскопия; ендоскопска макробиопсия; диагностично-терап</w:t>
      </w:r>
      <w:r w:rsidRPr="00A40656">
        <w:rPr>
          <w:rFonts w:ascii="Arial" w:eastAsia="Times New Roman" w:hAnsi="Arial" w:cs="Times New Roman"/>
          <w:szCs w:val="20"/>
          <w:lang w:val="en-US"/>
        </w:rPr>
        <w:t>e</w:t>
      </w:r>
      <w:r w:rsidRPr="00A40656">
        <w:rPr>
          <w:rFonts w:ascii="Arial" w:eastAsia="Times New Roman" w:hAnsi="Arial" w:cs="Times New Roman"/>
          <w:szCs w:val="20"/>
        </w:rPr>
        <w:t>втична ендоскопска мукозна резекция; други.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2) Балонна ентероскопия.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3) Ендоскопска ехография</w:t>
      </w:r>
      <w:r w:rsidRPr="00A40656">
        <w:rPr>
          <w:rFonts w:ascii="Arial" w:eastAsia="Times New Roman" w:hAnsi="Arial" w:cs="Times New Roman"/>
          <w:iCs/>
          <w:szCs w:val="20"/>
        </w:rPr>
        <w:t xml:space="preserve"> с или без тънкоиглена (аспирационна биопсия)</w:t>
      </w:r>
      <w:r w:rsidRPr="00A40656">
        <w:rPr>
          <w:rFonts w:ascii="Arial" w:eastAsia="Times New Roman" w:hAnsi="Arial" w:cs="Times New Roman"/>
          <w:i/>
          <w:szCs w:val="20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>цитология от тъкан от лезии в стената и извън нея с цел: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оценка на промените на стената на ГИТ или съседни структури; диагноза на субмукозни лезии; стадиране на карцином, други тумори; диференциална диагноза на лимфаденопатия; медиастинална маса; аспирация на кистични образувания.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4) Долна ендоскопска ендолуменна ехография, със или без тънкоиглена биопсия за: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- </w:t>
      </w:r>
      <w:r w:rsidRPr="00A40656">
        <w:rPr>
          <w:rFonts w:ascii="Arial" w:eastAsia="Times New Roman" w:hAnsi="Arial" w:cs="Times New Roman"/>
          <w:iCs/>
          <w:szCs w:val="20"/>
        </w:rPr>
        <w:t>стадиране на карцином, други тумори, диагноза на субмукозни лезии, при болест на Крон, язвен колит, при перичревни абсцеси и фистули;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5) При показания се извършва</w:t>
      </w:r>
      <w:r w:rsidRPr="00A40656">
        <w:rPr>
          <w:rFonts w:ascii="Arial" w:eastAsia="Times New Roman" w:hAnsi="Arial" w:cs="Times New Roman"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доплерово ехографско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тънкоиглена /аспирационна биопсия или аспирация на течни колекции.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6</w:t>
      </w:r>
      <w:r w:rsidRPr="00A40656">
        <w:rPr>
          <w:rFonts w:ascii="Arial" w:eastAsia="Times New Roman" w:hAnsi="Arial" w:cs="Times New Roman"/>
          <w:b/>
          <w:bCs/>
          <w:szCs w:val="20"/>
          <w:lang w:val="ru-RU"/>
        </w:rPr>
        <w:t xml:space="preserve">) </w:t>
      </w:r>
      <w:r w:rsidRPr="00A40656">
        <w:rPr>
          <w:rFonts w:ascii="Arial" w:eastAsia="Times New Roman" w:hAnsi="Arial" w:cs="Times New Roman"/>
          <w:b/>
          <w:bCs/>
          <w:szCs w:val="20"/>
        </w:rPr>
        <w:t>Капсулна ендоскопия.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widowControl w:val="0"/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ТЕРАПЕВТИЧНИ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A40656">
        <w:rPr>
          <w:rFonts w:ascii="Arial" w:eastAsia="Times New Roman" w:hAnsi="Arial" w:cs="Times New Roman"/>
          <w:b/>
        </w:rPr>
        <w:t>ИНТЕРВЕНЦИОНАЛНО ЕНДОСКОПСКО ЛЕЧЕНИЕ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1) Перкутанна ендоскопска гастро-/ ентеростомия се прави: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невъзможност за приемане на храна/вода при злокачествени и доброкачествени заболявания – органични и функционални; за хранене с концентрирани хранителни субстанции.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2) Ендоскопско отстраняване на доброкачествени новообразувания</w:t>
      </w:r>
      <w:r w:rsidRPr="00A40656">
        <w:rPr>
          <w:rFonts w:ascii="Arial" w:eastAsia="Times New Roman" w:hAnsi="Arial" w:cs="Times New Roman"/>
          <w:szCs w:val="20"/>
        </w:rPr>
        <w:t xml:space="preserve"> на лигавицата на ГИТ се прави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аденоматозен(и) или неаденоматозен(и) полип(и); плосък аденом; фамилна полипоза; синдром на Peutz Jeghers с кървене от полип(и).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Използвани ендоскопски манипулации: ендоскопска щипкова полипектомия; ендоскопска бримкова полипектомия; ендоскопска мукозна резекция; аргон-плазмена коагулация или друга ендоскопска деструкция.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3) Ендоскопско радикално лечение на мукозен рак</w:t>
      </w:r>
      <w:r w:rsidRPr="00A40656">
        <w:rPr>
          <w:rFonts w:ascii="Arial" w:eastAsia="Times New Roman" w:hAnsi="Arial" w:cs="Times New Roman"/>
          <w:szCs w:val="20"/>
        </w:rPr>
        <w:t xml:space="preserve"> без инвазия в лимфните възли, премалигнени лезии (интестинална метаплазия и дисплазия).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Ендоскопска мукозна резекция; 2. Тъканна деструкция след предварително хистологично изследване: нетермична лазерна фотодинамична терапия; термични методи: аргон-плазмена коагулация, мултиполана електрокоагулация; Heater probe; ND:YAG, КТРн лазер; 3. Комбинирано ендоскопско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4) Антирефлуксни ендоскопски процедури: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ГЕРБ и аксиална херния (без индикации или неподходящи за оперативно лечение).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5) Ендоскопска инжекционна терапия</w:t>
      </w:r>
      <w:r w:rsidRPr="00A40656">
        <w:rPr>
          <w:rFonts w:ascii="Arial" w:eastAsia="Times New Roman" w:hAnsi="Arial" w:cs="Times New Roman"/>
          <w:b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туморен процес: интратуморно или перитуморно инжектиране на лечебна субстанция;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lastRenderedPageBreak/>
        <w:t>- локално лечение на възпалителен оток или стриктури: кортикостероиди или други медикаменти;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ендоскопска инжекционна терапия на сфинктерни зони.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6) Ендоскопска дилатация</w:t>
      </w:r>
      <w:r w:rsidRPr="00A40656">
        <w:rPr>
          <w:rFonts w:ascii="Arial" w:eastAsia="Times New Roman" w:hAnsi="Arial" w:cs="Times New Roman"/>
          <w:szCs w:val="20"/>
        </w:rPr>
        <w:t xml:space="preserve"> на стеснени участъци с балонни катетри; пластмасови дилататори или метални оливи (само за хранопровод и кардия):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дисфагия при ахалазия и други функционални нарушения; доброкачествени стриктури; злокачествени стриктури; преди ендоскопско протезиране; отвън стеснени участъци и други.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7) Ендоскопско протезиране</w:t>
      </w:r>
      <w:r w:rsidRPr="00A40656">
        <w:rPr>
          <w:rFonts w:ascii="Arial" w:eastAsia="Times New Roman" w:hAnsi="Arial" w:cs="Times New Roman"/>
          <w:szCs w:val="20"/>
        </w:rPr>
        <w:t xml:space="preserve"> (поставяне на пластмасови, метални или други ендопротези)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доброкачествени или злокачествени стриктури на ГИТ; фистули вкл. бронхоезофагеални.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8) Ендоскопска туморна реканализация</w:t>
      </w:r>
      <w:r w:rsidRPr="00A40656">
        <w:rPr>
          <w:rFonts w:ascii="Arial" w:eastAsia="Times New Roman" w:hAnsi="Arial" w:cs="Times New Roman"/>
          <w:szCs w:val="20"/>
        </w:rPr>
        <w:t xml:space="preserve"> – вътрелуменна туморна деструкция (аблация, реканализация) – при запушване на участъци от ГИТ; преди протезиране или при туморно прорастване в протезата; кървене от тумор.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Интра- или перитуморно инжектиране/химична аблация - абсолютен алкохол, склерозиращи вещества, химиотерапевтици, други; 2. Вътрелуменна туморна деструкция - ND: YAG лазерна аблация; 3. Комбинирано лечение, фотодинамична терапия, електрокоагулация; 4. АПК.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9) Терапевтични процедури чрез горна или долна ендоскопска ехография:</w:t>
      </w:r>
      <w:r w:rsidRPr="00A40656">
        <w:rPr>
          <w:rFonts w:ascii="Arial" w:eastAsia="Times New Roman" w:hAnsi="Arial" w:cs="Times New Roman"/>
          <w:szCs w:val="20"/>
        </w:rPr>
        <w:t xml:space="preserve"> тънкоиглено инжектиране: за лечение на тумори - тъканна деструкция или обезболяване; дрениране на кисти, абсцесни кухини и др.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10) Ендоскопска хемостаза</w:t>
      </w:r>
      <w:r w:rsidRPr="00A40656">
        <w:rPr>
          <w:rFonts w:ascii="Arial" w:eastAsia="Times New Roman" w:hAnsi="Arial" w:cs="Times New Roman"/>
          <w:szCs w:val="20"/>
        </w:rPr>
        <w:t xml:space="preserve"> – в допълнение на другите ендоскопски процедури или при видимо кървяща лезия.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C64DB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C64DB">
        <w:rPr>
          <w:rFonts w:ascii="Arial" w:eastAsia="Times New Roman" w:hAnsi="Arial" w:cs="Times New Roman"/>
          <w:b/>
          <w:bCs/>
          <w:szCs w:val="20"/>
        </w:rPr>
        <w:t>ПОКАЗАНИЯ ЗА ОПЕРАТИВНО ЛЕЧЕНИЕ</w:t>
      </w:r>
    </w:p>
    <w:p w:rsidR="00A40656" w:rsidRPr="00AC64DB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C64DB">
        <w:rPr>
          <w:rFonts w:ascii="Arial" w:eastAsia="Times New Roman" w:hAnsi="Arial" w:cs="Times New Roman"/>
          <w:b/>
          <w:szCs w:val="20"/>
        </w:rPr>
        <w:t>При индикации</w:t>
      </w:r>
      <w:r w:rsidRPr="00AC64DB">
        <w:rPr>
          <w:rFonts w:ascii="Arial" w:eastAsia="Times New Roman" w:hAnsi="Arial" w:cs="Times New Roman"/>
          <w:szCs w:val="20"/>
        </w:rPr>
        <w:t>, неповлияване или възникнали усложнения, след обсъждане с хирург болният се насочва за хирургично лечение.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CD4AB9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6</w:t>
      </w:r>
      <w:r w:rsidR="00A40656" w:rsidRPr="00A40656">
        <w:rPr>
          <w:rFonts w:ascii="Arial" w:eastAsia="Times New Roman" w:hAnsi="Arial" w:cs="Times New Roman"/>
          <w:b/>
          <w:noProof/>
          <w:szCs w:val="20"/>
        </w:rPr>
        <w:t>. ПОСТАВЯНЕ НА ОКОНЧАТЕЛНА ДИАГНОЗА.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след ендоскопско, хистологично или цитологично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след ехоендоскопско изследване – за определяне стадия на тумора; </w:t>
      </w:r>
    </w:p>
    <w:p w:rsidR="00A40656" w:rsidRPr="00A40656" w:rsidRDefault="00D139F6" w:rsidP="00102EC0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след рентгенологично изследване – при стриктура или обструкция от притискане, субмукозни промени, фистула, невъзможен ендоскопски достъп поради анатомични причини, първични и вторични моторни нарушения; при извършване на някои специализирани терапевтични ендоскопски манипулации – дилатация, протезиране и други.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CD4AB9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</w:t>
      </w:r>
      <w:r w:rsidR="00A40656" w:rsidRPr="00A40656">
        <w:rPr>
          <w:rFonts w:ascii="Arial" w:eastAsia="Times New Roman" w:hAnsi="Arial" w:cs="Times New Roman"/>
          <w:b/>
          <w:noProof/>
          <w:szCs w:val="20"/>
        </w:rPr>
        <w:t>. ДЕХОСПИТАЛИЗАЦИЯ И ОПРЕДЕЛЯНЕ НА СЛЕДБОЛНИЧЕН РЕЖИМ</w:t>
      </w:r>
      <w:r w:rsidR="00A40656" w:rsidRPr="00A40656">
        <w:rPr>
          <w:rFonts w:ascii="Arial" w:eastAsia="Times New Roman" w:hAnsi="Arial" w:cs="Times New Roman"/>
          <w:b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стабилизирано състояние на пациента след интервенционалната процедура;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A40656" w:rsidRPr="00A40656" w:rsidRDefault="00CD4AB9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</w:t>
      </w:r>
      <w:r w:rsidR="00A40656" w:rsidRPr="00A40656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. </w:t>
      </w:r>
      <w:r w:rsidR="00A40656" w:rsidRPr="00A40656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A40656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A40656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A40656">
        <w:rPr>
          <w:rFonts w:ascii="Arial" w:eastAsia="Times New Roman" w:hAnsi="Arial" w:cs="Times New Roman"/>
          <w:noProof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i/>
          <w:szCs w:val="20"/>
        </w:rPr>
        <w:t>-</w:t>
      </w:r>
      <w:r w:rsidRPr="00A40656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A40656">
        <w:rPr>
          <w:rFonts w:ascii="Arial" w:eastAsia="Times New Roman" w:hAnsi="Arial" w:cs="Times New Roman"/>
          <w:szCs w:val="20"/>
        </w:rPr>
        <w:t>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A40656">
        <w:rPr>
          <w:rFonts w:ascii="Arial" w:eastAsia="Times New Roman" w:hAnsi="Arial" w:cs="Arial"/>
          <w:noProof/>
        </w:rPr>
        <w:t>(родителя/настойника/попечителя)</w:t>
      </w:r>
      <w:r w:rsidRPr="00A40656">
        <w:rPr>
          <w:rFonts w:ascii="Arial" w:eastAsia="Times New Roman" w:hAnsi="Arial" w:cs="Times New Roman"/>
          <w:szCs w:val="20"/>
        </w:rPr>
        <w:t>, отразен в ИЗ.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br w:type="page"/>
      </w:r>
      <w:r w:rsidRPr="00A40656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A40656" w:rsidRPr="00A40656" w:rsidRDefault="00A40656" w:rsidP="00A40656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A40656" w:rsidRPr="00A40656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A40656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63EF6">
        <w:rPr>
          <w:rFonts w:ascii="Arial" w:eastAsia="Times New Roman" w:hAnsi="Arial" w:cs="Times New Roman"/>
          <w:szCs w:val="20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A40656" w:rsidRDefault="00A40656"/>
    <w:sectPr w:rsidR="00A40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399"/>
    <w:multiLevelType w:val="hybridMultilevel"/>
    <w:tmpl w:val="FF8891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63C01"/>
    <w:multiLevelType w:val="hybridMultilevel"/>
    <w:tmpl w:val="8DB6F58C"/>
    <w:lvl w:ilvl="0" w:tplc="BED0B2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26EDF"/>
    <w:multiLevelType w:val="hybridMultilevel"/>
    <w:tmpl w:val="28E8C460"/>
    <w:lvl w:ilvl="0" w:tplc="6B7A8B7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6" w15:restartNumberingAfterBreak="0">
    <w:nsid w:val="27DF5502"/>
    <w:multiLevelType w:val="hybridMultilevel"/>
    <w:tmpl w:val="EDAC5D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E5D30"/>
    <w:multiLevelType w:val="multilevel"/>
    <w:tmpl w:val="4DC63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47A00CEF"/>
    <w:multiLevelType w:val="multilevel"/>
    <w:tmpl w:val="422621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9" w15:restartNumberingAfterBreak="0">
    <w:nsid w:val="482B53FC"/>
    <w:multiLevelType w:val="hybridMultilevel"/>
    <w:tmpl w:val="40D6E544"/>
    <w:lvl w:ilvl="0" w:tplc="E1287E6A">
      <w:start w:val="80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CE70E0D"/>
    <w:multiLevelType w:val="hybridMultilevel"/>
    <w:tmpl w:val="44DAC4F8"/>
    <w:lvl w:ilvl="0" w:tplc="49E8AD34">
      <w:start w:val="7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D725F79"/>
    <w:multiLevelType w:val="hybridMultilevel"/>
    <w:tmpl w:val="54465C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302B5"/>
    <w:multiLevelType w:val="hybridMultilevel"/>
    <w:tmpl w:val="3D0A03FA"/>
    <w:lvl w:ilvl="0" w:tplc="12F81B9A">
      <w:start w:val="1"/>
      <w:numFmt w:val="bullet"/>
      <w:pStyle w:val="Caption"/>
      <w:lvlText w:val="-"/>
      <w:lvlJc w:val="left"/>
      <w:pPr>
        <w:tabs>
          <w:tab w:val="num" w:pos="1636"/>
        </w:tabs>
        <w:ind w:left="1588" w:hanging="312"/>
      </w:pPr>
      <w:rPr>
        <w:rFonts w:ascii="Arial" w:hAnsi="Arial" w:hint="default"/>
      </w:rPr>
    </w:lvl>
    <w:lvl w:ilvl="1" w:tplc="4B0EC1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EAD5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D0E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D213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50A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C49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BA4A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2842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82E77"/>
    <w:multiLevelType w:val="hybridMultilevel"/>
    <w:tmpl w:val="0FEE8E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BC03FAF"/>
    <w:multiLevelType w:val="hybridMultilevel"/>
    <w:tmpl w:val="DC7C195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E2944C8"/>
    <w:multiLevelType w:val="hybridMultilevel"/>
    <w:tmpl w:val="FF2AA3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15"/>
  </w:num>
  <w:num w:numId="10">
    <w:abstractNumId w:val="4"/>
  </w:num>
  <w:num w:numId="11">
    <w:abstractNumId w:val="16"/>
  </w:num>
  <w:num w:numId="12">
    <w:abstractNumId w:val="3"/>
  </w:num>
  <w:num w:numId="13">
    <w:abstractNumId w:val="8"/>
  </w:num>
  <w:num w:numId="14">
    <w:abstractNumId w:val="7"/>
  </w:num>
  <w:num w:numId="15">
    <w:abstractNumId w:val="13"/>
  </w:num>
  <w:num w:numId="16">
    <w:abstractNumId w:val="11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1E"/>
    <w:rsid w:val="00062961"/>
    <w:rsid w:val="0008001E"/>
    <w:rsid w:val="000965BF"/>
    <w:rsid w:val="00102EC0"/>
    <w:rsid w:val="00143754"/>
    <w:rsid w:val="00173BEE"/>
    <w:rsid w:val="001824CF"/>
    <w:rsid w:val="001A0777"/>
    <w:rsid w:val="001A7ED9"/>
    <w:rsid w:val="001E39CE"/>
    <w:rsid w:val="00206796"/>
    <w:rsid w:val="00236889"/>
    <w:rsid w:val="00255CB5"/>
    <w:rsid w:val="002B6F28"/>
    <w:rsid w:val="00331096"/>
    <w:rsid w:val="00352D6F"/>
    <w:rsid w:val="0039025A"/>
    <w:rsid w:val="003D4F18"/>
    <w:rsid w:val="00477A5C"/>
    <w:rsid w:val="00520BD8"/>
    <w:rsid w:val="0054597A"/>
    <w:rsid w:val="00584218"/>
    <w:rsid w:val="00615266"/>
    <w:rsid w:val="00732515"/>
    <w:rsid w:val="00767E79"/>
    <w:rsid w:val="00842ADC"/>
    <w:rsid w:val="00861244"/>
    <w:rsid w:val="00863EF6"/>
    <w:rsid w:val="0089231E"/>
    <w:rsid w:val="008A2A68"/>
    <w:rsid w:val="00901CDE"/>
    <w:rsid w:val="009B6FE9"/>
    <w:rsid w:val="009D3CED"/>
    <w:rsid w:val="009F443E"/>
    <w:rsid w:val="00A35A8B"/>
    <w:rsid w:val="00A40656"/>
    <w:rsid w:val="00A6025A"/>
    <w:rsid w:val="00A92A48"/>
    <w:rsid w:val="00AB1AB8"/>
    <w:rsid w:val="00AC64DB"/>
    <w:rsid w:val="00B2134B"/>
    <w:rsid w:val="00B27B32"/>
    <w:rsid w:val="00B33099"/>
    <w:rsid w:val="00C2307E"/>
    <w:rsid w:val="00CA5973"/>
    <w:rsid w:val="00CB7F4C"/>
    <w:rsid w:val="00CC2428"/>
    <w:rsid w:val="00CD4AB9"/>
    <w:rsid w:val="00D139F6"/>
    <w:rsid w:val="00D24B11"/>
    <w:rsid w:val="00D920C5"/>
    <w:rsid w:val="00DC682F"/>
    <w:rsid w:val="00DD1C04"/>
    <w:rsid w:val="00DE064F"/>
    <w:rsid w:val="00DE64C4"/>
    <w:rsid w:val="00E13174"/>
    <w:rsid w:val="00F751D2"/>
    <w:rsid w:val="00F81C8E"/>
    <w:rsid w:val="00F93177"/>
    <w:rsid w:val="00FA6D3D"/>
    <w:rsid w:val="00FD08C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19B8F-D933-4774-88D1-DA0316E6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406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40656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A40656"/>
    <w:pPr>
      <w:keepNext/>
      <w:numPr>
        <w:ilvl w:val="12"/>
      </w:numPr>
      <w:spacing w:after="0" w:line="240" w:lineRule="auto"/>
      <w:outlineLvl w:val="5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A40656"/>
    <w:pPr>
      <w:keepNext/>
      <w:tabs>
        <w:tab w:val="left" w:pos="325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6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40656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065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A40656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A40656"/>
    <w:rPr>
      <w:rFonts w:ascii="Arial" w:eastAsia="Times New Roman" w:hAnsi="Arial" w:cs="Times New Roman"/>
      <w:b/>
      <w:noProof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A406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406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40656"/>
    <w:rPr>
      <w:rFonts w:ascii="Arial" w:eastAsia="Times New Roman" w:hAnsi="Arial" w:cs="Times New Roman"/>
      <w:b/>
      <w:bCs/>
      <w:sz w:val="20"/>
      <w:szCs w:val="24"/>
      <w:lang w:val="en-US"/>
    </w:rPr>
  </w:style>
  <w:style w:type="numbering" w:customStyle="1" w:styleId="NoList1">
    <w:name w:val="No List1"/>
    <w:next w:val="NoList"/>
    <w:semiHidden/>
    <w:rsid w:val="00A40656"/>
  </w:style>
  <w:style w:type="paragraph" w:customStyle="1" w:styleId="bulets">
    <w:name w:val="bulets"/>
    <w:basedOn w:val="Normal"/>
    <w:autoRedefine/>
    <w:rsid w:val="00A40656"/>
    <w:pPr>
      <w:widowControl w:val="0"/>
      <w:tabs>
        <w:tab w:val="num" w:pos="-51"/>
      </w:tabs>
      <w:spacing w:after="0" w:line="240" w:lineRule="auto"/>
      <w:ind w:firstLine="570"/>
      <w:jc w:val="both"/>
    </w:pPr>
    <w:rPr>
      <w:rFonts w:ascii="Arial" w:eastAsia="Times New Roman" w:hAnsi="Arial" w:cs="Times New Roman"/>
      <w:b/>
      <w:noProof/>
    </w:rPr>
  </w:style>
  <w:style w:type="paragraph" w:customStyle="1" w:styleId="chast">
    <w:name w:val="chast"/>
    <w:basedOn w:val="Normal"/>
    <w:rsid w:val="00A40656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A40656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A40656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A40656"/>
    <w:pPr>
      <w:keepLines/>
      <w:spacing w:after="0" w:line="240" w:lineRule="atLeast"/>
    </w:pPr>
    <w:rPr>
      <w:rFonts w:ascii="Verdana" w:eastAsia="Times New Roman" w:hAnsi="Verdana" w:cs="Times New Roman"/>
      <w:sz w:val="14"/>
      <w:szCs w:val="20"/>
    </w:rPr>
  </w:style>
  <w:style w:type="paragraph" w:styleId="Header">
    <w:name w:val="header"/>
    <w:basedOn w:val="Normal"/>
    <w:link w:val="HeaderChar"/>
    <w:rsid w:val="00A4065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406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A4065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40656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rsid w:val="00A40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A406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A406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A406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40656"/>
  </w:style>
  <w:style w:type="character" w:customStyle="1" w:styleId="BodyCharCharChar">
    <w:name w:val="Body Char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Cod">
    <w:name w:val="Cod"/>
    <w:basedOn w:val="Normal"/>
    <w:rsid w:val="00A40656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Cod4dig">
    <w:name w:val="Cod4dig"/>
    <w:basedOn w:val="Cod"/>
    <w:rsid w:val="00A40656"/>
    <w:pPr>
      <w:keepLines w:val="0"/>
      <w:spacing w:before="60"/>
      <w:ind w:left="595" w:hanging="425"/>
    </w:pPr>
    <w:rPr>
      <w:noProof w:val="0"/>
    </w:rPr>
  </w:style>
  <w:style w:type="paragraph" w:customStyle="1" w:styleId="Description">
    <w:name w:val="Description"/>
    <w:basedOn w:val="Normal"/>
    <w:link w:val="DescriptionChar"/>
    <w:rsid w:val="00A40656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Cod5dig">
    <w:name w:val="Cod5dig"/>
    <w:basedOn w:val="Cod4dig"/>
    <w:rsid w:val="00A40656"/>
    <w:pPr>
      <w:tabs>
        <w:tab w:val="left" w:pos="709"/>
      </w:tabs>
      <w:ind w:left="851" w:hanging="567"/>
    </w:pPr>
  </w:style>
  <w:style w:type="paragraph" w:customStyle="1" w:styleId="Include">
    <w:name w:val="Include"/>
    <w:basedOn w:val="Normal"/>
    <w:rsid w:val="00A40656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A40656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codealso">
    <w:name w:val="code also"/>
    <w:basedOn w:val="Include"/>
    <w:rsid w:val="00A40656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</w:rPr>
  </w:style>
  <w:style w:type="paragraph" w:customStyle="1" w:styleId="bodyt">
    <w:name w:val="body_t"/>
    <w:basedOn w:val="Normal"/>
    <w:rsid w:val="00A40656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styleId="Caption">
    <w:name w:val="caption"/>
    <w:basedOn w:val="Normal"/>
    <w:next w:val="Normal"/>
    <w:qFormat/>
    <w:rsid w:val="00A40656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customStyle="1" w:styleId="BodyCharCharCharCharChar">
    <w:name w:val="Body Char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A40656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A40656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A40656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A40656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A40656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A40656"/>
    <w:pPr>
      <w:spacing w:before="57"/>
    </w:pPr>
  </w:style>
  <w:style w:type="paragraph" w:customStyle="1" w:styleId="inclpt">
    <w:name w:val="incl_pt"/>
    <w:basedOn w:val="incl"/>
    <w:rsid w:val="00A40656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BodyCharChar">
    <w:name w:val="Body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BodyChar">
    <w:name w:val="Body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CharCharCharChar">
    <w:name w:val="Body Char Char Char Char Char Char"/>
    <w:rsid w:val="00A40656"/>
    <w:rPr>
      <w:rFonts w:ascii="Arial" w:hAnsi="Arial"/>
      <w:sz w:val="22"/>
      <w:szCs w:val="24"/>
      <w:lang w:val="bg-BG" w:eastAsia="bg-BG" w:bidi="ar-SA"/>
    </w:rPr>
  </w:style>
  <w:style w:type="paragraph" w:customStyle="1" w:styleId="BodyCharCharCharChar">
    <w:name w:val="Body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-deklar">
    <w:name w:val="body-deklar"/>
    <w:basedOn w:val="Body"/>
    <w:rsid w:val="00A40656"/>
    <w:pPr>
      <w:spacing w:after="120" w:line="360" w:lineRule="auto"/>
    </w:pPr>
  </w:style>
  <w:style w:type="paragraph" w:styleId="NormalWeb">
    <w:name w:val="Normal (Web)"/>
    <w:basedOn w:val="Normal"/>
    <w:rsid w:val="00A4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Char1">
    <w:name w:val="Body Char1"/>
    <w:link w:val="Body"/>
    <w:rsid w:val="00A40656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A40656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Char">
    <w:name w:val="SrgCod Char"/>
    <w:link w:val="SrgCod"/>
    <w:rsid w:val="00A40656"/>
    <w:rPr>
      <w:rFonts w:ascii="Arial" w:eastAsia="Times New Roman" w:hAnsi="Arial" w:cs="Times New Roman"/>
      <w:b/>
      <w:caps/>
      <w:sz w:val="14"/>
      <w:szCs w:val="24"/>
    </w:rPr>
  </w:style>
  <w:style w:type="character" w:customStyle="1" w:styleId="SrgCod4digChar">
    <w:name w:val="SrgCod4dig Char"/>
    <w:basedOn w:val="SrgCodChar"/>
    <w:link w:val="SrgCod4dig"/>
    <w:rsid w:val="00A40656"/>
    <w:rPr>
      <w:rFonts w:ascii="Arial" w:eastAsia="Times New Roman" w:hAnsi="Arial" w:cs="Times New Roman"/>
      <w:b/>
      <w:caps/>
      <w:sz w:val="14"/>
      <w:szCs w:val="20"/>
    </w:rPr>
  </w:style>
  <w:style w:type="character" w:customStyle="1" w:styleId="NoteChar">
    <w:name w:val="Note Char"/>
    <w:link w:val="Note"/>
    <w:rsid w:val="00A40656"/>
    <w:rPr>
      <w:rFonts w:ascii="Verdana" w:eastAsia="Times New Roman" w:hAnsi="Verdana" w:cs="Times New Roman"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A40656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A40656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A4065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A4065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A406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A40656"/>
    <w:rPr>
      <w:rFonts w:ascii="Tahoma" w:eastAsia="Times New Roman" w:hAnsi="Tahoma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02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9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C18A5-CA2E-4FCC-86A8-28BCBFE61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12</Pages>
  <Words>4319</Words>
  <Characters>24623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Страшимир Генев Генев</cp:lastModifiedBy>
  <cp:revision>54</cp:revision>
  <cp:lastPrinted>2018-02-22T12:23:00Z</cp:lastPrinted>
  <dcterms:created xsi:type="dcterms:W3CDTF">2017-03-08T09:08:00Z</dcterms:created>
  <dcterms:modified xsi:type="dcterms:W3CDTF">2022-11-01T13:50:00Z</dcterms:modified>
</cp:coreProperties>
</file>