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E" w:rsidRDefault="00310B3E" w:rsidP="00310B3E">
      <w:pPr>
        <w:spacing w:line="185" w:lineRule="atLeast"/>
        <w:ind w:firstLine="283"/>
        <w:jc w:val="center"/>
        <w:textAlignment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  <w:r>
        <w:rPr>
          <w:rFonts w:eastAsia="Times New Roman" w:cs="Times New Roman"/>
          <w:b/>
          <w:bCs/>
          <w:color w:val="000000"/>
          <w:szCs w:val="24"/>
          <w:lang w:eastAsia="bg-BG"/>
        </w:rPr>
        <w:t>Изм</w:t>
      </w:r>
      <w:r w:rsidR="00037786">
        <w:rPr>
          <w:rFonts w:eastAsia="Times New Roman" w:cs="Times New Roman"/>
          <w:b/>
          <w:bCs/>
          <w:color w:val="000000"/>
          <w:szCs w:val="24"/>
          <w:lang w:eastAsia="bg-BG"/>
        </w:rPr>
        <w:t>енени КП, КПр и АПр</w:t>
      </w:r>
    </w:p>
    <w:p w:rsidR="00310B3E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310B3E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b/>
          <w:bCs/>
          <w:color w:val="000000"/>
          <w:szCs w:val="24"/>
          <w:lang w:eastAsia="bg-BG"/>
        </w:rPr>
      </w:pP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b/>
          <w:bCs/>
          <w:color w:val="000000"/>
          <w:szCs w:val="24"/>
          <w:lang w:eastAsia="bg-BG"/>
        </w:rPr>
        <w:t>§ 98.</w:t>
      </w:r>
      <w:r w:rsidRPr="00373717">
        <w:rPr>
          <w:rFonts w:eastAsia="Times New Roman" w:cs="Times New Roman"/>
          <w:color w:val="000000"/>
          <w:szCs w:val="24"/>
          <w:lang w:eastAsia="bg-BG"/>
        </w:rPr>
        <w:t> (1) В приложение № 17а „Клинични пътеки“ се правят следните изменения и допълнения: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 В КП № 17 „Инвазивна диагностика при сърдечно-съдови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1.2.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1.3. В края на КП се добавя „В случай че броят на пациентите, при които след извършена коронарография се установява ангиографска находка без патологични промени (колона 5), е над 30% от общия брой пациенти с извършена коронарография (колона 1), това е повод за извършване на проверка от НЗОК и случаите над 30% се заплащат с 30% занижение на цената на КП“.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 В КП № 18 „Инвазивна диагностика при сърдечно-съдови заболявания с механична вентилация“: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2.2.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2.3. В края на КП се добавя „В случай че броят на пациентите, при които след извършена коронарография се установява ангиографска находка без патологични промени (колона 5), е над 30% от общия брой пациенти с извършена коронарография (колона 1), това е повод за извършване на проверка от НЗОК и случаите над 30% се заплащат с 30% занижение на цената на КП“.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3. В КП № 20 „Интервенционално лечение и свързани с него диагностични катетеризации при сърдечно-съдови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3.2. След таблицата на „Кодове на основни процедури по МКБ-9 КМ“, в абзац втори текстът „в рамките на действие на НРД“ се заменя с „в рамките на една календарна година“.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3.3. В т. II. „Индикации за хоспитализация и лечение“, т. 4. „Дехоспитализация и определяне на следболничен режим“, в края на абзац трети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4. В КП № 22 „Интервенционално лечение и свързани с него диагностични катетеризации при вродени сърдечни малформации“: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4.2. В т. II. „Индикации за хоспитализация и лечение“, т. 4. „Дехоспитализация и определяне на следболничен режим“, в края на абзац трети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5. В КП № 23 „Интервенционално лечение и свързани с него диагностични катетеризации при вродени сърдечни малформации с механична вентилация“: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5.1.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5.2. В т. II. „Индикации за хоспитализация и лечение“, т. 4 „Дехоспитализация и определяне на следболничен режим“, в края на абзац трети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6. В КП № 24 „Ендоваскуларно лечение на екстракраниални съдове“: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6.1.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6.2. В т. II. „Индикации за хоспитализация и лечение“, т. 4. „Дехоспитализация и определяне на следболничен режим“, в края на абзац трети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7. В КП № 25 „Диагностика и лечение на нестабилна форма на ангина пекторис с инвазивно изследване“: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7.1.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7.2.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7.3. В края на КП се добавя „В случай че броят на пациентите, при които след извършена коронарография се установява ангиографска находка без патологични промени (колона 5), е над 30% от общия брой пациенти с извършена коронарография (колона 1), това е повод за извършване на проверка от НЗОК и случаите над 30% се заплащат с 30% занижение на цената на КП“.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8. В КП № 26 „Диагностика и лечение на нестабилна форма на ангина пекторис с интервенционално лечение“: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8.1.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8.2. След таблицата на „Кодове на основни процедури по МКБ-9 КМ“, в абзац трети текстът „в рамките на действие на НРД“ се заменя с „в рамките на една календарна година“.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8.3.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9. В КП № 28 „Диагностика и лечение на остър коронарен синдром с персистираща елевация на ST сегмент с интервенционално лечение“: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9.1.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9.2. След таблицата на „Кодове на основни процедури по МКБ-9 КМ“, в абзац втори текстът „в рамките на действие на НРД“ се заменя с „в рамките на една календарна година“;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9.3. В т. II. „Индикации за хоспитализация и лечение“, т. 4. „Дехоспитализация и определяне на следболничен режим“, в края на абзац четвърти се добавя „Извършенaтa ангиографскa, инвазивнa процедурa се записва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10. В КП № 50 „Диагностика и лечение на исхемичен мозъчен инсулт без тромболиза“ след таблица на „Кодове на основни процедури“ след абзац четвърти се добавя „Лечебните заведения, които не могат да осъществят тромболиза и/или тромбектомия (нямат договор за КП № 51.1 и КП № 51.2), са задължени да извършат образно изследване (КТ или МРТ) до първия час на болничния прием, като насочват и осигуряват хоспитализация на пациентите, които имат индикации за тромболиза и/или тромбектомия/тромбаспирация към най-близкото лечебно заведение, което има договор по КП № 51. Задължително се спазва и златният стандарт от 4,5 до 6 часа за осъществяване на тромболиза и тромбектомия/тромбаспирация.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В случаите, когато пациентът е приет по КП № 50 и са извършени всички основни диагностични и терапевтични процедури, а след това се насочва към друго лечебно заведение за тромболиза, на първото лечебно заведение се заплаща 60% от цената на КП № 50 или 450 лв.“.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11. В КП № 110 „Лечение на доказани първични имунодифицити“, в т. I. „Условия за сключване на договор и за изпълнение на клиничната пътека“, в абзац първи, след думата „Педиатрия“ в края на изречение първо се добавя „медицинската специалност „Клинична алергология“, осъществявана на трето ниво на компетентност, съгласно медицински стандарт „Клинична алергология“.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12. В КП № 116 „Оперативно лечение при сърдечни заболявания в условията на екстракорпорално кръвообращение. Минимално инвазивни сърдечни операции при лица над 18 години“,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13. В КП № 117 „Оперативно лечение при сърдечни заболявания в условията на екстракорпорално кръвообращение при лица от 0 до 18 години. Минимално инвазивни сърдечни операции при лица от 0 до 18 години“,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14. В КП № 118 „Оперативно лечение на деца до 1 година с критични вродени сърдечни малформации в условията на екстракорпорално кръвообращение,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15. КП № 119 „Оперативни процедури при комплексни сърдечни малформации с много голям обем и сложност в условия на екстракорпорално кръвообращение,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16. В КП № 121 „Оперативно лечение на заболявания на сърцето, без екстракорпорално кръвообращение, при лица над 18 години“,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17. В КП № 122 „Оперативно лечение на заболявания на сърцето, без екстракорпорално кръвообращение, при лица под 18 години“,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таблица „Задължителни звена/медицинска апаратура“, в т. 2 след думата „(разположение)“ се добавя „оборудвана с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18. В КП № 123 „Оперативно лечение на абдоминална аорта, долна празна вена и клоновете им“: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18.1.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края на абзац първи се добавя текст „За структури (операционен блок/зали), изпълняващи ендоваскуларна съдова хирургия, се изисква наличието на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18.2. В т. II. „Индикации за хоспитализация и лечение“, т. 3. „Диагностично-лечебен алгоритъм“, като последен абзац се добавя: „Катетеризационният протокол от извършените инвазивни и/или интервенционални процедури се подписва от специалист по образна диагностика, притежаващ свидетелство за професионална квалификация с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призната правоспособност по „Инвазивна образна диагностика и интервенционална рентгенология“ (издадено от ректор на медицински университет), работещ в ангиографско звено към клиника/отделение по образна диагностика, или лекар със специалност по кардиология/ревмокардиология, притежаващ свидетелство за професиoнална квалификация с призната правоспособност по „Инвазивна кардиология“, или лекар със специалност по съдова хирургия, притежаващ свидетелство за професиoнална квалификация с призната правоспособност по „Ендоваскуларна съдова хирургия“, издадено от ректор на медицински университет; остава неразделна част от ИЗ и подлежи на проверка от контролните органи на НЗОК. Извършените ангиографски, инвазивни и/или интервенционални процедури се записват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19. В КП № 124 „Оперативно лечение на хронична съдова недостатъчност във феморо-поплитеалния и аксило-брахиалния сегмент“: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19.1.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края на абзац първи се добавя текст: „За структури (операционен блок/зали), изпълняващи ендоваскуларна съдова хирургия, се изисква наличието на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19.2. В т. II. „Индикации за хоспитализация и лечение“, т. 3. „Диагностично-лечебен алгоритъм“, като последен абзац се добавя: „Катетеризационният протокол от извършените инвазивни и/или интервенционални процедури се подписва от специалист по образна диагностика, притежаващ свидетелство за професионална квалификация с призната правоспособност по „Инвазивна образна диагностика и интервенционална рентгенология“ (издадено от ректор на медицински университет), работещ в ангиографско звено към клиника/отделение по образна диагностика, или лекар със специалност по кардиология/ревмокардиология, притежаващ свидетелство за професиoнална квалификация с призната правоспособност по „Инвазивна кардиология“, или лекар със специалност по съдова хирургия, притежаващ свидетелство за професиoнална квалификация с призната правоспособност по „Ендоваскуларна съдова хирургия“, издадено от ректор на медицински университет; остава неразделна част от ИЗ и подлежи на проверка от контролните органи на НЗОК. Извършените ангиографски, инвазивни и/или интервенционални процедури се записват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20. В КП № 125 „Оперативно лечение на клонове на аортната дъга“: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20.1. В т. I. „Условия за сключване на договор и за изпълнение на клиничната пътека“,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края на абзац първи се добавя текст: „За структури (операционен блок/зали), изпълняващи ендоваскуларна съдова хирургия, се изисква наличието на апаратура за видеоконтрол“.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20.2. В т. II. „Индикации за хоспитализация и лечение“, т. 3. „Диагностично-лечебен алгоритъм“, като последен абзац се добавя: „Катетеризационният протокол от извършените инвазивни и/или интервенционални процедури се подписва от специалист по образна диагностика, притежаващ свидетелство за професионална квалификация с призната правоспособност по „Инвазивна образна диагностика и интервенционална рентгенология“ (издадено от ректор на медицински университет), работещ в ангиографско звено към клиника/отделение по образна диагностика, или лекар със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специалност по кардиология/ревмокардиология, притежаващ свидетелство за професиoнална квалификация с призната правоспособност по „Инвазивна кардиология“, или лекар със специалност по съдова хирургия, притежаващ свидетелство за професиoнална квалификация с призната правоспособност по „Ендоваскуларна съдова хирургия“, издадено от ректор на медицински университет; остава неразделна част от ИЗ и подлежи на проверка от контролните органи на НЗОК. Извършените ангиографски, инвазивни и/или интервенционални процедури се записват на електронен носител, който се съхранява в лечебното заведение и подлежи на контрол“.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21. В КП № 168 „Високотехнологична асистирана с робот гинекологична хирургия“: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21.1. От таблицата „Кодове на основни процедури по МКБ-9 КМ“ се заличава текстът „*68.29 асистирана с робот миомектомия кодирай също всяко едновременно отстраняване на тръби и яйчници – 65.3 – 65.6“.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21.2. В т. II. „Индикации за хоспитализация и лечение“, т. 1. „Индикации за хоспитализация“ текстът след „Диагностика и лечение при:“ се изменя така: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„хистологично доказани неоплазми на маточната шийка и маточното тяло;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персистираща абнормна цитологична и хистологична находка за предракови изменения на женските гениталии;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тумори на маточните тръби и яйчниците, доказани клинично или с методите на образната диагностика;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други злокачествени тумори на женските полови органи при жени с индекс на телесна маса (ИТМ) &gt; 30“.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22. В КП № 201 „Оперативни процедури върху щитовидна и паращитовидни жлези с голям и много голям обем и сложност“, в т. I. „Условия за сключване на договор и за изпълнение на клиничната пътека“ текстът „Клиничната пътека се изпълнява в клиника/отделение минимум IIІ ниво на компетентност, съгласно медицински стандарт „Общи медицински стандарти по хирургия, неврохирургия, гръдна хирургия, кардиохирургия, съдова хирургия, детска хирургия и лицево-челюстна хирургия“ се изменя така: „Клиничната пътека се изпълнява в клиника/отделение минимум III ниво или в ЛЗ да са извършени за предходната година 300 операции на злокачествени заболявания на щитовидната жлеза“.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23. В КП № 218 „Оперативни процедури с алопластика на тазобедрена и колянна става“ в т. I. „Условия за сключване на договор и за изпълнение на клиничната пътека“, т. 4. „Допълнителни изисквания за изпълнение на алгоритъма на клиничната пътека“ се добавя т. 2: „2. За осъществяването на оперативни процедури с алопластика на тазобедрената и колянната става по тази клинична пътека се изисква лечебното заведение да е отчело общо не по-малко от 20 алопластики в предходната година.“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24. В КП № 233 „Хирургично лечение при необширни изгаряния с площ от 1 до 19% от телесната повърхност, с хирургични интервенции“: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24.1. В т. I. „Условия за сключване на договор и за изпълнение на клиничната пътека“ текстът „Клиничната пътека се изпълнява в клиника/отделение минимум IIІ ниво на компетентност, съгласно медицински стандарт „Пластично-възстановителна и естетична хирургия“ се изменя така: „Клиничната пътека се изпълнява в клиника/отделение минимум II ниво на компетентност, съгласно медицински стандарт „Пластично-възстановителна и естетична хирургия“.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24.2. В т. I. „Условия за сключване на договор и за изпълнение на клиничната пътека“, т. 3. „Необходими специалисти за изпълнение на клиничната пътека“, част „Блок 1. Необходими специалисти за лечение на пациенти на възраст над 18 години:“, текстът „ – най-малко трима лекари с придобита медицинска специалност по пластично-възстановителна и естетична хирургия;“ се измена така: „ – най-малко двама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лекари с придобита медицинска специалност по пластично-възстановителна и естетична хирургия;“.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24.3. В т. I. „Условия за сключване на договор и за изпълнение на клиничната пътека“, т. 3. „Необходими специалисти за изпълнение на клиничната пътека“, част „Блок 2. Необходими специалисти за лечение на пациенти на възраст над 18 години:“, текстът „ – най-малко трима лекари с придобита медицинска специалност по пластично-възстановителна и естетична хирургия;“ се измена така: „ – най-малко двама лекари с придобита медицинска специалност по пластично-възстановителна и естетична хирургия;“.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25. В КП № 236 „Оперативно лечение на последствията от изгаряне и травма на кожата и подкожната тъкан“: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25.1. В т. I. „Условия за сключване на договор и за изпълнение на клиничната пътека“ текстът „Клиничната пътека се изпълнява в клиника/отделение минимум IIІ ниво на компетентност, съгласно медицински стандарт „Пластично-възстановителна и естетична хирургия“ се изменя така: „Клиничната пътека се изпълнява в клиника/отделение минимум II ниво на компетентност, съгласно медицински стандарт „Пластично-възстановителна и естетична хирургия“.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25.2. В т. I. „Условия за сключване на договор и за изпълнение на клиничната пътека“, т. 3. „Необходими специалисти за изпълнение на клиничната пътека“, част „Блок 1. Необходими специалисти за лечение на пациенти на възраст над 18 години:“, текстът „ – най-малко трима лекари с придобита медицинска специалност по пластично-възстановителна и естетична хирургия;“ се измена така: „ – най-малко двама лекари с придобита медицинска специалност по пластично-възстановителна и естетична хирургия;“;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25.3. В т. I. „Условия за сключване на договор и за изпълнение на клиничната пътека“, т. 3. „Необходими специалисти за изпълнение на клиничната пътека“, част „Блок 2. Необходими специалисти за лечение на пациенти на възраст над 18 години:“, текстът „ – най-малко трима лекари с придобита медицинска специалност по пластично-възстановителна и естетична хирургия;“ се измена така: „ – най-малко двама лекари с придобита медицинска специалност по пластично-възстановителна и естетична хирургия;“.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26. В КП № 240 „Продължително системно парентерално лекарствено лечение на злокачествени солидни тумори и свързаните с него усложнения“,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27. В КП № 242 „Диагностика и лечение на левкемии“,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28. В КП № 243 „Диагностика и лечение на лимфоми“,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29. В КП № 244 „Диагностика и лечение на хеморагични диатези. Анемии“,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30. В КП № 245 „Диагностика и консервативно лечение на онкологични и онкохематологични заболявания, възникнали в детска възраст“,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31. В КП № 246 „Ортоволтно перкутанно лъчелечение и брахитерапия с високи активности“: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31.1.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31.2.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32. В КП № 247 „Брахитерапия с ниски активности“,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33. В КП № 248 „Конвенционална телегаматерапия“: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33.1.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33.2.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34. В КП № 249 „Триизмерна конвенционална телегаматерапия и брахитерапия със закрити източници“: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34.1.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34.2.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35. В КП № 250 „Високотехнологично лъчелечение на онкологични и неонкологични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35.1.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35.2.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36. В КП № 251 „Модулирано по интензитет лъчелечение на онкологични и неонкологични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36.1.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36.2.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37. В КП № 252 „Радиохирургия на онкологични и неонкологични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37.1. Под таблицата с „Кодове на основни процедури по МКБ – 9-КМ“, в „забележка“ последният абзац се изменя така: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„Решението за извършване на роботизирана хирургия се взима след решение на Обща онкологична комисия за радиохирургия и от комисия по лъчелечение в лечебното заведение.“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37.2. В т. I. „Условия за сключване на договор и за изпълнение на клиничната пътека“, т. 3. „Необходими специалисти за изпълнение на клиничната пътека“, след „Приготвянето на разтворите се извършва задължително в болничните аптеки, което подлежи на контрол от страна на НЗОК.“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</w:t>
      </w:r>
      <w:r w:rsidRPr="00373717">
        <w:rPr>
          <w:rFonts w:eastAsia="Times New Roman" w:cs="Times New Roman"/>
          <w:color w:val="000000"/>
          <w:szCs w:val="24"/>
          <w:lang w:eastAsia="bg-BG"/>
        </w:rPr>
        <w:softHyphen/>
        <w:t>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37.3. В т. III. „Документиране на дейностите по клинични пътеки“, т. 2. „Документиране на диагностично-лечебния алгоритъм“ след „История на заболяването“ се добавя „Дейностите, свързани с лъчелечение, се вписват в документ „Лист за перкутанно лъчелечение“.“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38. В КП № 253 „Палиативни грижи за болни с онкологични заболявания“ текстът под заглавието се изменя така: „Болничен престой общо 25 дни в рамките на терминалния стадий, в рамките на 6 месеца на онкологичното заболяване“.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lastRenderedPageBreak/>
        <w:t>39. В КП № 256 „Продължително лечение и ранна рехабилитация след оперативни интервенции с голям и много голям обем и сложност с остатъчни проблеми за здравето“, в т. I. „Условия за сключване на договор и за изпълнение на клиничната пътека“, текстът „Клиничната пътека дейности и услуги от обхвата на медицинската специалност „Хирургия“, осъществявана най-малко на второ ниво на компетентност, съгласно медицински стандарт „Общи медицински стандарти по хирургия, неврохирургия, гръдна хирургия, кардиохирургия, съдова хирургия, детска хирургия и лицево-челюстна хирургия“, от обхвата на медицинската специалност „Ортопедия и травматология, осъществявана най-малко на второ ниво на компетентност, съгласно медицински стандарт „Ортопедия и травматология“ се изменя така: „Клиничната пътека дейности и услуги от обхвата на медицинската специалност „Хирургия“, осъществявана най-малко на първо ниво на компетентност, съгласно медицински стандарт „Общи медицински стандарти по хирургия, неврохирургия, гръдна хирургия, кардиохирургия, съдова хирургия, детска хирургия и лицево-челюстна хирургия“, от обхвата на медицинската специалност „Ортопедия и травматология“, осъществявана най-малко на първо ниво на компетентност, съгласно медицински стандарт „Ортопедия и травматология“.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40. В КП № 257 „Фзикална терапия, рехабилитация и специализирани грижи при персистиращо/хронично/вегетативно състояние“, в т. II. „Индикации за хоспитализация и лечение“, т. 1. „Индикации за хоспитализация“ текстът след „1.3. Обучение на близките за осигуряване на грижи в домашна среда“ се изменя така: „Националната здравноосигурителна каса заплаща за лечението на едно ЗОЛ по тази КП до три хоспитализации /с обща продължителност до 21 дни/ за eдна календарна година за лечение на един пациент.“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41. В КП № 262 „Физикална терапия и рехабилитация на болести на централна нервна система“ в т. II. „Индикации за хоспитализация и лечение“, т. 3. „Диагностично-лечебен алгоритъм“, текстът на „Забележка“ се изменя така: „Националната здравноосигурителна каса заплаща КП еднократно за една календарна година за лечение на един пациент.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При диагнози с кодове I69 и G35 НЗОК заплаща КП двукратно годишно за лечението на един пациент до 24-тия месец от инцидента/пристъпа, документирано доказано с епикриза.“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42. В КП № 263 „Физикална терапия и рехабилитация при болести на периферна нервна система“, текстът след т. III. „Диагностични, лечебни и рехабилитационни дейности и услуги при дехоспитализацията“ се изменя така: „Националната здравноосигурителна каса заплаща КП еднократно за една календарна година за лечение на един пациент.“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43. В КП № 265 „Физикална терапия и рехабилитация при болести на опорно-двигателен апарат“, в т. II. „Индикации за хоспитализация и лечение“, т. 6. „Медицинска експертиза на работоспособността“ текстът след „Наредба за медицинската експертиза на работоспособността“, се изменя така: „Националната здравноосигурителна каса заплаща КП еднократно за една календарна година за лечение на един пациент.“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(2) Клинични пътеки № 51, 120 и 206 от приложение № 17а „Клинични пътеки“ се изменят съгласно приложение № 17б „Клинични пътеки № 51, 120 и 206“.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b/>
          <w:bCs/>
          <w:color w:val="000000"/>
          <w:szCs w:val="24"/>
          <w:lang w:eastAsia="bg-BG"/>
        </w:rPr>
        <w:t>§ 99.</w:t>
      </w:r>
      <w:r w:rsidRPr="00373717">
        <w:rPr>
          <w:rFonts w:eastAsia="Times New Roman" w:cs="Times New Roman"/>
          <w:color w:val="000000"/>
          <w:szCs w:val="24"/>
          <w:lang w:eastAsia="bg-BG"/>
        </w:rPr>
        <w:t> (1) В приложение № 18а „Амбулаторни процедури“ се правят следните изменения и допълнения: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1. В АПр № 6 „Системно лекарствено лечение при злокачествени солидни тумори и хематологични заболявания“, в т. I. „Условия за сключване на договор и за изпълнение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на амбулаторната процедура“, в края на т. 3. „Необходими специалисти за изпълнение на амбулаторната процедура“ се добавя: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„Разтварянето и прехвърлянето на цитотоксични лекарства, моноклонални антитела и други лекарствени продукти се осъществява по утвърден „Списък на лекарствени продукти“, чрез затворени системи, влизащи в цената на КП.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Организацията на работата в болничната аптека, която отпуска онкологичните препарати, отговаря на изискванията на Наредба № 4 за условията и реда за предписване и отпускане на лекарствени продукти.“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2. В АПр № 7 „Амбулаторно наблюдение/диспансеризация при злокачествени заболявания и при вродени хематологични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2.1. В част „Кодове на основни процедури по МКБ – 10 КМ“ като последен абзац се добавя „Опиоидни аналгетици за тежко болни онкохематологично пациенти до 18 години и пациенти до 18 години със солидни тумори се изписват и от специалисти в съответните най-близки по местоживеене КОЦ.“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2.2. В т. I. „Условия за сключване на договор и за изпълнение на амбулаторната процедура“, в края на т. 3. „Необходими специалисти за изпълнение на амбулаторната процедура“ се добавя „двама лекари със специалност „Медицинска онкология“ или „Вътрешни болести“ и „Онкология“;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 – лекар със специалност „Клинична лаборатория“;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 – лекар със специалност „Образна диагностика“.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3. В АПр № 27 „Специфични изследвания при хематологични заболявания“: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3.1. В т. I. „Условия за сключване на договор и за изпълнение на амбулаторната процедура“, в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„Задължително звено/медицинска апаратура“ се добавя т. 2. „Клиника/отделение по „Детска клинична хематология и онкология“.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1"/>
          <w:szCs w:val="24"/>
          <w:lang w:eastAsia="bg-BG"/>
        </w:rPr>
        <w:t>3.2. В т. I. „Условия за сключване на договор и за изпълнение на амбулаторната процедура“, в т. 2. „Необходими специалисти за изпълнение на амбулаторната процедура“ се добавя „лекар със специалност „Детска клинична хематология и онкология“, за пациенти до 18 години“.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4. В АПр № 36 „Позитронна-емисионна томография с компютърна томография (ПЕТ/КТ) (РЕТ/СТ)“, в т. I. „Условия за сключване на договор и за изпълнение на амбулаторната процедура“, в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„Задължително звено/медицинска апаратура“ към „Клиника/отделение/лаборатория по нуклеарна медицина с ПЕТ – КТ скенер“ се добавя „с наличен автоматичен диспенсер“.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(2) Амбулаторна процедура № 38 от приложение № 18а „Амбулаторни процедури“ се изменя съгласно приложение № 18б „Амбулаторни процедури № 38 и 43“.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b/>
          <w:bCs/>
          <w:color w:val="000000"/>
          <w:szCs w:val="24"/>
          <w:lang w:eastAsia="bg-BG"/>
        </w:rPr>
        <w:t>§ 100</w:t>
      </w:r>
      <w:r w:rsidRPr="00373717">
        <w:rPr>
          <w:rFonts w:eastAsia="Times New Roman" w:cs="Times New Roman"/>
          <w:color w:val="000000"/>
          <w:szCs w:val="24"/>
          <w:lang w:eastAsia="bg-BG"/>
        </w:rPr>
        <w:t>. В приложение № 19а „Клинични процедури“ се правят следните изменения и допълнения: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1. В КПр № 3 „Интензивно лечение, мониторинг и интензивни грижи с механична вентилация и/или парентерално хранене“: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 xml:space="preserve">1.1. В т. I. „Условия за сключване на договор и за изпълнение на клиничната процедура за интензивно лечение“, в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т. 1.1. „Задължителни звена, медицинска апаратура и оборудване, налични и функциониращи на територията на лечбното заведение, изпълнител на болнична помощ – за КАИЛ/ОАИЛ трето ниво на компетентност“, в таблица „Задължително звено/медицинска апаратура“ се заличава т. 2: „2. </w:t>
      </w:r>
      <w:r w:rsidRPr="00373717">
        <w:rPr>
          <w:rFonts w:eastAsia="Times New Roman" w:cs="Times New Roman"/>
          <w:color w:val="000000"/>
          <w:szCs w:val="24"/>
          <w:lang w:eastAsia="bg-BG"/>
        </w:rPr>
        <w:lastRenderedPageBreak/>
        <w:t>Клиника/отделение за интензивно лечение на определени заболявания или възрастови групи (деца) III ниво на компетентност, съгласно МС „Анестезия и интензивно лечение“ с осигурено 24-часово дежурство (физическо присъствие в структурата) на лекар/лекари със специалност „Анестезиология и интензивно лечение“ или лекар/лекари специалисти по профила на съответната структура.“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1.2. В т. I. „Условия за сключване на договор и за изпълнение на клиничната процедура за интензивно лечение“, в т. 3. „Необходими специалисти за изпълнение на клинична процедура № 3“, текстът след т. 3.1. „ – за лечебни заведения с клиника/отделение интензивно лечение на определени заболявания или възрастови групи (деца) III ниво на компетентност, съгласно МС „Анестезия и интензивно лечение“, съгласно издаденото разрешение за лечебна дейност от министъра на здравеопазването – минимален брой лекари седем, от които поне един със специалност по „Анестезиология и интензивно лечение“, а останалите са със специалността, по която се осъществява интензивното лечение.“ се заличава.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 В КПр № 4 „Интензивно лечение, мониторинг и интензивни грижи без механична вентилация и/или парентерално хранене“: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zCs w:val="24"/>
          <w:lang w:eastAsia="bg-BG"/>
        </w:rPr>
        <w:t>2.1. В т. I. „Условия за сключване на договор и за изпълнение на клиничната процедура за интензивно лечение“, в т. 1. „Задължителни звена, медицинска апаратура и оборудване, налични и функциониращи на територията на лечебното заведение, изпълнител на болнична помощ“, в т. 1.1. „Задължителни звена, медицинска апаратура и оборудване, налични и функциониращи на територията на лечебното заведение, изпълнител на болнична помощ – за КАИЛ/ОАИЛ трето ниво на компетентност“, в таблица „Задължително звено/медицинска апаратура“ се заличава т. 2: „2. Клиника/отделение за интензивно лечение на определени заболявания или възрастови групи (деца) III ниво на компетентност, съгласно МС „Анестезия и интензивно лечение“ с осигурено 24-часово дежурство (физическо присъствие в структурата) на лекар/лекари със специалност „Анестезиология и интензивно лечение“ или лекар/лекари специалисти по профила на съответната структура.“</w:t>
      </w:r>
    </w:p>
    <w:p w:rsidR="00310B3E" w:rsidRPr="00373717" w:rsidRDefault="00310B3E" w:rsidP="00310B3E">
      <w:pPr>
        <w:spacing w:line="185" w:lineRule="atLeast"/>
        <w:ind w:firstLine="283"/>
        <w:textAlignment w:val="center"/>
        <w:rPr>
          <w:rFonts w:eastAsia="Times New Roman" w:cs="Times New Roman"/>
          <w:color w:val="000000"/>
          <w:szCs w:val="24"/>
          <w:lang w:eastAsia="bg-BG"/>
        </w:rPr>
      </w:pPr>
      <w:r w:rsidRPr="00373717">
        <w:rPr>
          <w:rFonts w:eastAsia="Times New Roman" w:cs="Times New Roman"/>
          <w:color w:val="000000"/>
          <w:spacing w:val="-2"/>
          <w:szCs w:val="24"/>
          <w:lang w:eastAsia="bg-BG"/>
        </w:rPr>
        <w:t>2.2. В т. I. „Условия за сключване на договор и за изпълнение на клиничната процедура за интензивно лечение № 4“, в т. 3. „Необходими специалисти за изпълнение на клинична процедура № 3“, текстът след т. 3.1. „ – за лечебни заведения с клиника/отделение интензивно лечение на определени заболявания или възрастови групи (деца) III ниво на компетентност, съгласно МС „Анестезия и интензивно лечение“, съгласно издаденото разрешение за лечебна дейност от министъра на здравеопазването – минимален брой лекари седем, от които поне един със специалност по „Анестезиология и интензивно лечение“, а останалите са със специалността, по която се осъществява интензивното лечение.“ се заличава.</w:t>
      </w:r>
    </w:p>
    <w:p w:rsidR="00C10F63" w:rsidRDefault="00C10F63"/>
    <w:sectPr w:rsidR="00C10F63" w:rsidSect="00C1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10B3E"/>
    <w:rsid w:val="00032B92"/>
    <w:rsid w:val="00037786"/>
    <w:rsid w:val="00310B3E"/>
    <w:rsid w:val="00A62038"/>
    <w:rsid w:val="00C1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B3E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6550</Words>
  <Characters>37339</Characters>
  <Application>Microsoft Office Word</Application>
  <DocSecurity>0</DocSecurity>
  <Lines>311</Lines>
  <Paragraphs>87</Paragraphs>
  <ScaleCrop>false</ScaleCrop>
  <Company>Grizli777</Company>
  <LinksUpToDate>false</LinksUpToDate>
  <CharactersWithSpaces>43802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2</cp:revision>
  <dcterms:created xsi:type="dcterms:W3CDTF">2019-01-11T10:16:00Z</dcterms:created>
  <dcterms:modified xsi:type="dcterms:W3CDTF">2019-01-11T10:19:00Z</dcterms:modified>
</cp:coreProperties>
</file>