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CD" w:rsidRPr="005079CD" w:rsidRDefault="007566EA" w:rsidP="00756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Style w:val="jlqj4b"/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репоръки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Е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кспертния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съвет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медицинската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специалност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Х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ематология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“ 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относно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ваксиниране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227A">
        <w:rPr>
          <w:rFonts w:ascii="Times New Roman" w:hAnsi="Times New Roman" w:cs="Times New Roman"/>
          <w:b/>
          <w:sz w:val="24"/>
          <w:szCs w:val="24"/>
        </w:rPr>
        <w:t>срещу</w:t>
      </w:r>
      <w:proofErr w:type="spellEnd"/>
      <w:r w:rsidRPr="00C5227A">
        <w:rPr>
          <w:rFonts w:ascii="Times New Roman" w:hAnsi="Times New Roman" w:cs="Times New Roman"/>
          <w:b/>
          <w:sz w:val="24"/>
          <w:szCs w:val="24"/>
        </w:rPr>
        <w:t xml:space="preserve"> COVID-19 </w:t>
      </w:r>
      <w:proofErr w:type="spellStart"/>
      <w:r w:rsidRPr="00C5227A">
        <w:rPr>
          <w:rFonts w:ascii="Times New Roman" w:hAnsi="Times New Roman" w:cs="Times New Roman"/>
          <w:b/>
          <w:bCs/>
          <w:sz w:val="24"/>
          <w:szCs w:val="24"/>
        </w:rPr>
        <w:t>при</w:t>
      </w:r>
      <w:proofErr w:type="spellEnd"/>
      <w:r w:rsidRPr="00C522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227A">
        <w:rPr>
          <w:rFonts w:ascii="Times New Roman" w:hAnsi="Times New Roman" w:cs="Times New Roman"/>
          <w:b/>
          <w:bCs/>
          <w:sz w:val="24"/>
          <w:szCs w:val="24"/>
        </w:rPr>
        <w:t>пациенти</w:t>
      </w:r>
      <w:proofErr w:type="spellEnd"/>
      <w:r w:rsidRPr="005079CD">
        <w:rPr>
          <w:rStyle w:val="jlqj4b"/>
          <w:rFonts w:ascii="Times New Roman" w:hAnsi="Times New Roman" w:cs="Times New Roman"/>
          <w:b/>
          <w:bCs/>
          <w:sz w:val="24"/>
          <w:szCs w:val="24"/>
        </w:rPr>
        <w:t xml:space="preserve"> с </w:t>
      </w:r>
      <w:r w:rsidRPr="005079CD">
        <w:rPr>
          <w:rStyle w:val="jlqj4b"/>
          <w:rFonts w:ascii="Times New Roman" w:hAnsi="Times New Roman" w:cs="Times New Roman"/>
          <w:b/>
          <w:bCs/>
          <w:sz w:val="24"/>
          <w:szCs w:val="24"/>
          <w:lang w:val="bg-BG"/>
        </w:rPr>
        <w:t>коагулационни нарушения и анемии</w:t>
      </w:r>
    </w:p>
    <w:p w:rsidR="00512EBE" w:rsidRDefault="00512EBE" w:rsidP="00512EB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12EBE" w:rsidRPr="004910EA" w:rsidRDefault="00512EBE" w:rsidP="00512EB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Ваксинопрофилактика срещу </w:t>
      </w:r>
      <w:r>
        <w:rPr>
          <w:rFonts w:ascii="Times New Roman" w:hAnsi="Times New Roman" w:cs="Times New Roman"/>
          <w:b/>
          <w:sz w:val="24"/>
          <w:szCs w:val="24"/>
        </w:rPr>
        <w:t>COVID-19</w:t>
      </w:r>
      <w:r w:rsidRPr="004910E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при пациенти с коагулационни нарушения </w:t>
      </w:r>
      <w:r w:rsidRPr="004910EA">
        <w:rPr>
          <w:rFonts w:ascii="Times New Roman" w:hAnsi="Times New Roman" w:cs="Times New Roman"/>
          <w:sz w:val="24"/>
          <w:szCs w:val="24"/>
        </w:rPr>
        <w:t>(</w:t>
      </w:r>
      <w:r w:rsidRPr="004910EA">
        <w:rPr>
          <w:rFonts w:ascii="Times New Roman" w:hAnsi="Times New Roman" w:cs="Times New Roman"/>
          <w:sz w:val="24"/>
          <w:szCs w:val="24"/>
          <w:lang w:val="bg-BG"/>
        </w:rPr>
        <w:t xml:space="preserve">според препоръките на </w:t>
      </w:r>
      <w:r w:rsidR="0056272D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56272D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"http://wfh.org/" \t "_blank" </w:instrText>
      </w:r>
      <w:r w:rsidR="0056272D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4910EA">
        <w:rPr>
          <w:rFonts w:ascii="Times New Roman" w:eastAsia="Times New Roman" w:hAnsi="Times New Roman" w:cs="Times New Roman"/>
          <w:sz w:val="24"/>
          <w:szCs w:val="24"/>
        </w:rPr>
        <w:t>WFH</w:t>
      </w:r>
      <w:r w:rsidR="0056272D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4910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8" w:tgtFrame="_blank" w:history="1">
        <w:r w:rsidRPr="004910EA">
          <w:rPr>
            <w:rFonts w:ascii="Times New Roman" w:eastAsia="Times New Roman" w:hAnsi="Times New Roman" w:cs="Times New Roman"/>
            <w:sz w:val="24"/>
            <w:szCs w:val="24"/>
          </w:rPr>
          <w:t>EAHAD</w:t>
        </w:r>
      </w:hyperlink>
      <w:r w:rsidRPr="004910EA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9" w:tgtFrame="_blank" w:history="1">
        <w:r w:rsidRPr="004910EA">
          <w:rPr>
            <w:rFonts w:ascii="Times New Roman" w:eastAsia="Times New Roman" w:hAnsi="Times New Roman" w:cs="Times New Roman"/>
            <w:sz w:val="24"/>
            <w:szCs w:val="24"/>
          </w:rPr>
          <w:t>EHC</w:t>
        </w:r>
      </w:hyperlink>
      <w:r w:rsidRPr="004910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10EA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4910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tgtFrame="_blank" w:history="1">
        <w:r w:rsidRPr="004910EA">
          <w:rPr>
            <w:rFonts w:ascii="Times New Roman" w:eastAsia="Times New Roman" w:hAnsi="Times New Roman" w:cs="Times New Roman"/>
            <w:sz w:val="24"/>
            <w:szCs w:val="24"/>
          </w:rPr>
          <w:t>NHF</w:t>
        </w:r>
      </w:hyperlink>
      <w:r w:rsidRPr="004910E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Пациентите с коагулационни нарушения не са по-рискови за тежко протичане на </w:t>
      </w:r>
      <w:r w:rsidRPr="005079CD">
        <w:rPr>
          <w:rFonts w:ascii="Times New Roman" w:hAnsi="Times New Roman" w:cs="Times New Roman"/>
          <w:sz w:val="24"/>
          <w:szCs w:val="24"/>
        </w:rPr>
        <w:t>COVID-19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, затова не са приоритетна група при ваксиниране.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Ваксината се поставя мускулно, като се препоръчва да се използва най-малката налична игла </w:t>
      </w:r>
      <w:r w:rsidRPr="005079CD">
        <w:rPr>
          <w:rFonts w:ascii="Times New Roman" w:hAnsi="Times New Roman" w:cs="Times New Roman"/>
          <w:sz w:val="24"/>
          <w:szCs w:val="24"/>
        </w:rPr>
        <w:t xml:space="preserve">(25-27 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размер</w:t>
      </w:r>
      <w:r w:rsidRPr="005079CD">
        <w:rPr>
          <w:rFonts w:ascii="Times New Roman" w:hAnsi="Times New Roman" w:cs="Times New Roman"/>
          <w:sz w:val="24"/>
          <w:szCs w:val="24"/>
        </w:rPr>
        <w:t>)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. След приложение е уместно да се притисне мястото за поне 10 минути, за да се намали кървенето или отокът. Мястото се наблюдава до 2-4 часа след приложението за късно образуване на хематом. Появата на дискомфорт в рамките на 1-2 дни след приложението не е алармираща, ако състоянието не се влоши или не се появи подуване. Страничните реакции трябва да се докладват в центъра по хемофилия.  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При алергична реакция </w:t>
      </w:r>
      <w:r w:rsidRPr="005079CD">
        <w:rPr>
          <w:rFonts w:ascii="Times New Roman" w:hAnsi="Times New Roman" w:cs="Times New Roman"/>
          <w:sz w:val="24"/>
          <w:szCs w:val="24"/>
        </w:rPr>
        <w:t>(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треска, усещане за топлина, зачервяване, сърбящ обрив, задух, оток на лицето или езика</w:t>
      </w:r>
      <w:r w:rsidRPr="005079CD">
        <w:rPr>
          <w:rFonts w:ascii="Times New Roman" w:hAnsi="Times New Roman" w:cs="Times New Roman"/>
          <w:sz w:val="24"/>
          <w:szCs w:val="24"/>
        </w:rPr>
        <w:t>)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пациентът трябва веднага да посети спешно звено. Пациенти с установена свръхчувствителност към полиетиленгликол </w:t>
      </w:r>
      <w:r w:rsidRPr="005079CD">
        <w:rPr>
          <w:rFonts w:ascii="Times New Roman" w:hAnsi="Times New Roman" w:cs="Times New Roman"/>
          <w:sz w:val="24"/>
          <w:szCs w:val="24"/>
        </w:rPr>
        <w:t>(PEG)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обсъдят рисковете от поставяне на ваксината със своя лекуващ лекар, тъй като някои ваксини го съдържат като помощно вещество. 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При пациенти с тежка и умерено тежка форма на хемофилия инжекцията трябва да се постави след приложение на фактор </w:t>
      </w:r>
      <w:r w:rsidRPr="005079CD">
        <w:rPr>
          <w:rFonts w:ascii="Times New Roman" w:hAnsi="Times New Roman" w:cs="Times New Roman"/>
          <w:sz w:val="24"/>
          <w:szCs w:val="24"/>
        </w:rPr>
        <w:t xml:space="preserve">VIII 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или фактор </w:t>
      </w:r>
      <w:r w:rsidRPr="005079CD">
        <w:rPr>
          <w:rFonts w:ascii="Times New Roman" w:hAnsi="Times New Roman" w:cs="Times New Roman"/>
          <w:sz w:val="24"/>
          <w:szCs w:val="24"/>
        </w:rPr>
        <w:t xml:space="preserve">IX. 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При пациенти с базово ниво на фактора над 10% не са необходими допълнителни мерки.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Пациенти на терапия с </w:t>
      </w:r>
      <w:proofErr w:type="spellStart"/>
      <w:r w:rsidRPr="005079CD">
        <w:rPr>
          <w:rFonts w:ascii="Times New Roman" w:hAnsi="Times New Roman" w:cs="Times New Roman"/>
          <w:sz w:val="24"/>
          <w:szCs w:val="24"/>
        </w:rPr>
        <w:t>emicizumab</w:t>
      </w:r>
      <w:proofErr w:type="spellEnd"/>
      <w:r w:rsidRPr="005079CD">
        <w:rPr>
          <w:rFonts w:ascii="Times New Roman" w:hAnsi="Times New Roman" w:cs="Times New Roman"/>
          <w:sz w:val="24"/>
          <w:szCs w:val="24"/>
        </w:rPr>
        <w:t xml:space="preserve"> (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с или без инхибитори</w:t>
      </w:r>
      <w:r w:rsidRPr="005079CD">
        <w:rPr>
          <w:rFonts w:ascii="Times New Roman" w:hAnsi="Times New Roman" w:cs="Times New Roman"/>
          <w:sz w:val="24"/>
          <w:szCs w:val="24"/>
        </w:rPr>
        <w:t>)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могат да бъдат ваксинирани с мускулна инжекция по всяко време без необходимост от допълнителни мерки и без допълнителна доза от фактор </w:t>
      </w:r>
      <w:r w:rsidRPr="005079CD">
        <w:rPr>
          <w:rFonts w:ascii="Times New Roman" w:hAnsi="Times New Roman" w:cs="Times New Roman"/>
          <w:sz w:val="24"/>
          <w:szCs w:val="24"/>
        </w:rPr>
        <w:t>VIII.</w:t>
      </w:r>
    </w:p>
    <w:p w:rsidR="00F577D2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Пациенти с Болест на Вилебранд тип 1 и 2 в зависимост от изходното ниво активност на фактор на Вилебранд/ристоцетин кофактор трябва да приложат съответното си лечение </w:t>
      </w:r>
      <w:r w:rsidRPr="005079CD">
        <w:rPr>
          <w:rFonts w:ascii="Times New Roman" w:hAnsi="Times New Roman" w:cs="Times New Roman"/>
          <w:sz w:val="24"/>
          <w:szCs w:val="24"/>
        </w:rPr>
        <w:t>(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дезмопресин или транксемова киселина</w:t>
      </w:r>
      <w:r w:rsidRPr="005079CD">
        <w:rPr>
          <w:rFonts w:ascii="Times New Roman" w:hAnsi="Times New Roman" w:cs="Times New Roman"/>
          <w:sz w:val="24"/>
          <w:szCs w:val="24"/>
        </w:rPr>
        <w:t>)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след</w:t>
      </w:r>
      <w:r w:rsidR="00F577D2">
        <w:rPr>
          <w:rFonts w:ascii="Times New Roman" w:hAnsi="Times New Roman" w:cs="Times New Roman"/>
          <w:sz w:val="24"/>
          <w:szCs w:val="24"/>
          <w:lang w:val="bg-BG"/>
        </w:rPr>
        <w:t xml:space="preserve"> консултация с лекуващия лекар.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Пациенти с Болест на Вилебранд тип 3 трябва да получат инжекцинен фактор на Вилебранд. 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Всички пациенти с редки коагулационни нарушения </w:t>
      </w:r>
      <w:r w:rsidRPr="005079CD">
        <w:rPr>
          <w:rFonts w:ascii="Times New Roman" w:hAnsi="Times New Roman" w:cs="Times New Roman"/>
          <w:sz w:val="24"/>
          <w:szCs w:val="24"/>
        </w:rPr>
        <w:t>(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включително тези с тромбоцитопения и/или други тромбоцитни нарушения</w:t>
      </w:r>
      <w:r w:rsidRPr="005079CD">
        <w:rPr>
          <w:rFonts w:ascii="Times New Roman" w:hAnsi="Times New Roman" w:cs="Times New Roman"/>
          <w:sz w:val="24"/>
          <w:szCs w:val="24"/>
        </w:rPr>
        <w:t>)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е уместно да бъдат ваксинирани. 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Пациенти на антикоагулантна терапия трябва да изследват протромбиново време в рамките на 72 часа преди поставяне на </w:t>
      </w:r>
      <w:r w:rsidR="003F6F2B">
        <w:rPr>
          <w:rFonts w:ascii="Times New Roman" w:hAnsi="Times New Roman" w:cs="Times New Roman"/>
          <w:sz w:val="24"/>
          <w:szCs w:val="24"/>
          <w:lang w:val="bg-BG"/>
        </w:rPr>
        <w:t>ваксината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, за да бъде определен </w:t>
      </w:r>
      <w:r w:rsidRPr="005079CD">
        <w:rPr>
          <w:rFonts w:ascii="Times New Roman" w:hAnsi="Times New Roman" w:cs="Times New Roman"/>
          <w:sz w:val="24"/>
          <w:szCs w:val="24"/>
        </w:rPr>
        <w:t>INR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; при стабилни показатели в рамките на терапевтичното ниво </w:t>
      </w:r>
      <w:r w:rsidRPr="005079CD">
        <w:rPr>
          <w:rFonts w:ascii="Times New Roman" w:hAnsi="Times New Roman" w:cs="Times New Roman"/>
          <w:sz w:val="24"/>
          <w:szCs w:val="24"/>
        </w:rPr>
        <w:t>(INR &lt;3)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те могат да бъдат ваксинирани мускулно.</w:t>
      </w:r>
      <w:r w:rsidRPr="005079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Пациенти на перорална терапия с директни антикоагуланти </w:t>
      </w:r>
      <w:r w:rsidRPr="005079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079CD">
        <w:rPr>
          <w:rFonts w:ascii="Times New Roman" w:hAnsi="Times New Roman" w:cs="Times New Roman"/>
          <w:sz w:val="24"/>
          <w:szCs w:val="24"/>
        </w:rPr>
        <w:t>apixaban</w:t>
      </w:r>
      <w:proofErr w:type="spellEnd"/>
      <w:r w:rsidRPr="005079CD">
        <w:rPr>
          <w:rFonts w:ascii="Times New Roman" w:hAnsi="Times New Roman" w:cs="Times New Roman"/>
          <w:sz w:val="24"/>
          <w:szCs w:val="24"/>
        </w:rPr>
        <w:t xml:space="preserve">, dabigatran, </w:t>
      </w:r>
      <w:proofErr w:type="spellStart"/>
      <w:r w:rsidRPr="005079CD">
        <w:rPr>
          <w:rFonts w:ascii="Times New Roman" w:hAnsi="Times New Roman" w:cs="Times New Roman"/>
          <w:sz w:val="24"/>
          <w:szCs w:val="24"/>
        </w:rPr>
        <w:t>edoxaban</w:t>
      </w:r>
      <w:proofErr w:type="spellEnd"/>
      <w:r w:rsidRPr="00507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79C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079CD">
        <w:rPr>
          <w:rFonts w:ascii="Times New Roman" w:hAnsi="Times New Roman" w:cs="Times New Roman"/>
          <w:sz w:val="24"/>
          <w:szCs w:val="24"/>
        </w:rPr>
        <w:t xml:space="preserve"> rivaroxaban)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могат да получат интрамускулна ваксина без корекция </w:t>
      </w:r>
      <w:r w:rsidR="003F6F2B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дозата на медикамента.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При пациенти на антиагрегантна терапия </w:t>
      </w:r>
      <w:r w:rsidRPr="005079CD">
        <w:rPr>
          <w:rFonts w:ascii="Times New Roman" w:hAnsi="Times New Roman" w:cs="Times New Roman"/>
          <w:sz w:val="24"/>
          <w:szCs w:val="24"/>
        </w:rPr>
        <w:t>(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клопидогрел, аспирин</w:t>
      </w:r>
      <w:r w:rsidRPr="005079CD">
        <w:rPr>
          <w:rFonts w:ascii="Times New Roman" w:hAnsi="Times New Roman" w:cs="Times New Roman"/>
          <w:sz w:val="24"/>
          <w:szCs w:val="24"/>
        </w:rPr>
        <w:t xml:space="preserve">) 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могат да продължат приема на лекарствата си без промяна.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>За пациенти с имунна тромбоцитопения е уместно проследяване</w:t>
      </w:r>
      <w:r w:rsidR="002234D0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на пълна кръвна картина в рамките на 1 седмица преди поставяне на ваксината, както и обсъждане с лекуващия лекар. Препоръчително е проследяване на тромбоцитния брой 3 дни след поставяне на ваксината, след което веднъж седмично в две поредни седмици.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Няма специфични контраиндикации, свързани с усложненията от болестта хемофилия или приложената терапия. Имунен толеранс, лечение за хепатит С или </w:t>
      </w:r>
      <w:r w:rsidRPr="005079CD">
        <w:rPr>
          <w:rFonts w:ascii="Times New Roman" w:hAnsi="Times New Roman" w:cs="Times New Roman"/>
          <w:sz w:val="24"/>
          <w:szCs w:val="24"/>
        </w:rPr>
        <w:t xml:space="preserve">HIV 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не се разглеждат, като абсолютна контраиндикация за ваксиниране.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Ваксинацията не е абсолютно контраиндицирана за пациенти на имуносупресивна терапия </w:t>
      </w:r>
      <w:r w:rsidRPr="005079CD">
        <w:rPr>
          <w:rFonts w:ascii="Times New Roman" w:hAnsi="Times New Roman" w:cs="Times New Roman"/>
          <w:sz w:val="24"/>
          <w:szCs w:val="24"/>
        </w:rPr>
        <w:t>(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например кортизон</w:t>
      </w:r>
      <w:r w:rsidRPr="005079CD">
        <w:rPr>
          <w:rFonts w:ascii="Times New Roman" w:hAnsi="Times New Roman" w:cs="Times New Roman"/>
          <w:sz w:val="24"/>
          <w:szCs w:val="24"/>
        </w:rPr>
        <w:t>)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, но възможноста да не се получи желания ефект налага обсъждане с пациента времето за приложение и типа на ваксината.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>Възможните контраиндикации трябва да се обсъдят с всеки пациент индивидуално, тъй като препоръките може да се различават в различните страни.</w:t>
      </w:r>
    </w:p>
    <w:p w:rsidR="005079CD" w:rsidRPr="005079CD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Английската регулаторна агенция по лекарствата и Американския център за превенция и контрол на заболяванията препоръчват повишено внимание при поставяне на ваксината на </w:t>
      </w:r>
      <w:r w:rsidRPr="005079CD">
        <w:rPr>
          <w:rFonts w:ascii="Times New Roman" w:eastAsia="Times New Roman" w:hAnsi="Times New Roman" w:cs="Times New Roman"/>
          <w:sz w:val="24"/>
          <w:szCs w:val="24"/>
        </w:rPr>
        <w:t>Pfizer/</w:t>
      </w:r>
      <w:proofErr w:type="spellStart"/>
      <w:r w:rsidRPr="005079CD">
        <w:rPr>
          <w:rFonts w:ascii="Times New Roman" w:eastAsia="Times New Roman" w:hAnsi="Times New Roman" w:cs="Times New Roman"/>
          <w:sz w:val="24"/>
          <w:szCs w:val="24"/>
        </w:rPr>
        <w:t>BioNTech</w:t>
      </w:r>
      <w:proofErr w:type="spellEnd"/>
      <w:r w:rsidRPr="005079C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при пациенти със значими алергични реакции в миналото.</w:t>
      </w:r>
    </w:p>
    <w:p w:rsidR="005079CD" w:rsidRPr="00512EBE" w:rsidRDefault="005079CD" w:rsidP="005079CD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12E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пациенти, участващи в клинични проучвания, ваксинирането се докладва към изследователите. </w:t>
      </w:r>
    </w:p>
    <w:p w:rsidR="00512EBE" w:rsidRDefault="00512EBE" w:rsidP="005079C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079CD" w:rsidRPr="005079CD" w:rsidRDefault="005079CD" w:rsidP="00B40A7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 xml:space="preserve">Ваксинопрофилактика срещу </w:t>
      </w:r>
      <w:r w:rsidRPr="005079CD">
        <w:rPr>
          <w:rFonts w:ascii="Times New Roman" w:hAnsi="Times New Roman" w:cs="Times New Roman"/>
          <w:b/>
          <w:sz w:val="24"/>
          <w:szCs w:val="24"/>
        </w:rPr>
        <w:t>COVID-19</w:t>
      </w:r>
      <w:r w:rsidRPr="005079CD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при пациенти с апластична анемия</w:t>
      </w:r>
    </w:p>
    <w:p w:rsidR="005079CD" w:rsidRPr="005079CD" w:rsidRDefault="00512EBE" w:rsidP="005079CD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Прелагане на в</w:t>
      </w:r>
      <w:r w:rsidR="005079CD"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аксини, одобрени като „инактивирани“ </w:t>
      </w:r>
      <w:r w:rsidR="005079CD" w:rsidRPr="005079CD">
        <w:rPr>
          <w:rFonts w:ascii="Times New Roman" w:hAnsi="Times New Roman" w:cs="Times New Roman"/>
          <w:sz w:val="24"/>
          <w:szCs w:val="24"/>
        </w:rPr>
        <w:t>(</w:t>
      </w:r>
      <w:r w:rsidR="005079CD"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т.е. не съдържат живата форма на вируса за </w:t>
      </w:r>
      <w:r w:rsidR="005079CD" w:rsidRPr="005079CD">
        <w:rPr>
          <w:rFonts w:ascii="Times New Roman" w:hAnsi="Times New Roman" w:cs="Times New Roman"/>
          <w:sz w:val="24"/>
          <w:szCs w:val="24"/>
        </w:rPr>
        <w:t>COVID-19)</w:t>
      </w:r>
      <w:r w:rsidR="005079CD"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. Така не е възможно да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5079CD"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развие </w:t>
      </w:r>
      <w:r w:rsidR="005079CD" w:rsidRPr="005079CD">
        <w:rPr>
          <w:rFonts w:ascii="Times New Roman" w:hAnsi="Times New Roman" w:cs="Times New Roman"/>
          <w:sz w:val="24"/>
          <w:szCs w:val="24"/>
        </w:rPr>
        <w:t xml:space="preserve">COVID-19 </w:t>
      </w:r>
      <w:r w:rsidR="005079CD"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след поставяне на ваксината. За момента достъпните на пазара ваксини са подходящи и безопасни за пациенти, които са имунокомпрометирани. За пациенти с апластична анемия съществува макар и малък риск от рецидив на болестта, свързан с приложението на ваксини. Основната препоръка е, че ползата от ваксиниране срещу </w:t>
      </w:r>
      <w:r w:rsidR="005079CD" w:rsidRPr="005079CD">
        <w:rPr>
          <w:rFonts w:ascii="Times New Roman" w:hAnsi="Times New Roman" w:cs="Times New Roman"/>
          <w:sz w:val="24"/>
          <w:szCs w:val="24"/>
        </w:rPr>
        <w:t xml:space="preserve">COVID-19 </w:t>
      </w:r>
      <w:r w:rsidR="005079CD" w:rsidRPr="005079CD">
        <w:rPr>
          <w:rFonts w:ascii="Times New Roman" w:hAnsi="Times New Roman" w:cs="Times New Roman"/>
          <w:sz w:val="24"/>
          <w:szCs w:val="24"/>
          <w:lang w:val="bg-BG"/>
        </w:rPr>
        <w:t>надвишава риска, свързан със самата ваксинация. Въпреки това е уместно обсъждане с лекуващия лекар.</w:t>
      </w:r>
    </w:p>
    <w:p w:rsidR="005079CD" w:rsidRPr="005079CD" w:rsidRDefault="005079CD" w:rsidP="005079CD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Ваксината се поставя мускулно, което може да увеличи риска от кървене. Уместна е консултация с лекуващия лекар, ако тромбоцитния брой е под 30 </w:t>
      </w:r>
      <w:r w:rsidRPr="005079CD">
        <w:rPr>
          <w:rFonts w:ascii="Times New Roman" w:hAnsi="Times New Roman" w:cs="Times New Roman"/>
          <w:sz w:val="24"/>
          <w:szCs w:val="24"/>
        </w:rPr>
        <w:t>G/l.</w:t>
      </w:r>
    </w:p>
    <w:p w:rsidR="005079CD" w:rsidRPr="005079CD" w:rsidRDefault="005079CD" w:rsidP="005079CD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Към момента няма пациенти с апластична анемия, които да са включени в клиничните проучвания на ваксините срещу </w:t>
      </w:r>
      <w:r w:rsidRPr="005079CD">
        <w:rPr>
          <w:rFonts w:ascii="Times New Roman" w:hAnsi="Times New Roman" w:cs="Times New Roman"/>
          <w:sz w:val="24"/>
          <w:szCs w:val="24"/>
        </w:rPr>
        <w:t xml:space="preserve">COVID-19. 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Настоящите препоръки са на база клинични случаи, свързани с други ваксини.</w:t>
      </w:r>
    </w:p>
    <w:p w:rsidR="005079CD" w:rsidRPr="005079CD" w:rsidRDefault="005079CD" w:rsidP="005079CD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Има описани случаи на апластична анемия, която се е развила след поставяне на ваксина, както и на пациенти с установен рецидив на апластична анемия след ваксиниране. За момента се счита, че рискът от поставяне на ваксината е по-малък спрямо ползите от нея, особено при пациенти с рискови фактори за по-тежко протичане на инфекцията </w:t>
      </w:r>
      <w:r w:rsidRPr="005079CD">
        <w:rPr>
          <w:rFonts w:ascii="Times New Roman" w:hAnsi="Times New Roman" w:cs="Times New Roman"/>
          <w:sz w:val="24"/>
          <w:szCs w:val="24"/>
        </w:rPr>
        <w:t>(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възраст, обезитет, придружаващи заболявания</w:t>
      </w:r>
      <w:r w:rsidRPr="005079CD">
        <w:rPr>
          <w:rFonts w:ascii="Times New Roman" w:hAnsi="Times New Roman" w:cs="Times New Roman"/>
          <w:sz w:val="24"/>
          <w:szCs w:val="24"/>
        </w:rPr>
        <w:t>)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5079CD" w:rsidRPr="005079CD" w:rsidRDefault="005079CD" w:rsidP="005079CD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Все още няма данни за доказана ефективност на някоя от ваксините при пациенти с имуносупресия. Пациенти със започната терапия </w:t>
      </w:r>
      <w:r w:rsidRPr="005079CD">
        <w:rPr>
          <w:rFonts w:ascii="Times New Roman" w:hAnsi="Times New Roman" w:cs="Times New Roman"/>
          <w:sz w:val="24"/>
          <w:szCs w:val="24"/>
        </w:rPr>
        <w:t>ATG/CSA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в рамките на 6 месеца вероятно няма да натрупат достатъчен имунен отговор към ваксината. Тези, които са оставени на терапия с </w:t>
      </w:r>
      <w:r w:rsidRPr="005079CD">
        <w:rPr>
          <w:rFonts w:ascii="Times New Roman" w:hAnsi="Times New Roman" w:cs="Times New Roman"/>
          <w:sz w:val="24"/>
          <w:szCs w:val="24"/>
        </w:rPr>
        <w:t>CSA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за повече от 6-12 месеца след лечение с </w:t>
      </w:r>
      <w:r w:rsidRPr="005079CD">
        <w:rPr>
          <w:rFonts w:ascii="Times New Roman" w:hAnsi="Times New Roman" w:cs="Times New Roman"/>
          <w:sz w:val="24"/>
          <w:szCs w:val="24"/>
        </w:rPr>
        <w:t xml:space="preserve">ATG 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е по-вероятно да отговорят добре към ваксинирането. Уместна е добра преценка на съотношението риск</w:t>
      </w:r>
      <w:r w:rsidRPr="005079CD">
        <w:rPr>
          <w:rFonts w:ascii="Times New Roman" w:hAnsi="Times New Roman" w:cs="Times New Roman"/>
          <w:sz w:val="24"/>
          <w:szCs w:val="24"/>
        </w:rPr>
        <w:t>/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полза при всеки пациент. </w:t>
      </w:r>
    </w:p>
    <w:p w:rsidR="005079CD" w:rsidRPr="005079CD" w:rsidRDefault="005079CD" w:rsidP="005079CD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>Пациенти с апластична анемия след трансплантация трябва да следват общите препоръки за ваксиниране на тази група.</w:t>
      </w:r>
    </w:p>
    <w:p w:rsidR="005079CD" w:rsidRPr="005079CD" w:rsidRDefault="005079CD" w:rsidP="005079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9CD" w:rsidRPr="005079CD" w:rsidRDefault="005079CD" w:rsidP="005079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9CD" w:rsidRPr="005079CD" w:rsidRDefault="005079CD" w:rsidP="00B40A7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 xml:space="preserve">Ваксинопрофилактика срещу </w:t>
      </w:r>
      <w:r w:rsidRPr="005079CD">
        <w:rPr>
          <w:rFonts w:ascii="Times New Roman" w:hAnsi="Times New Roman" w:cs="Times New Roman"/>
          <w:b/>
          <w:sz w:val="24"/>
          <w:szCs w:val="24"/>
        </w:rPr>
        <w:t>COVID-19</w:t>
      </w:r>
      <w:r w:rsidRPr="005079CD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при пациенти с автоимунна хемолитична анемия</w:t>
      </w:r>
    </w:p>
    <w:p w:rsidR="005079CD" w:rsidRPr="005079CD" w:rsidRDefault="005079CD" w:rsidP="005079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>Пациенти с авт</w:t>
      </w:r>
      <w:r w:rsidR="00B9743A">
        <w:rPr>
          <w:rFonts w:ascii="Times New Roman" w:hAnsi="Times New Roman" w:cs="Times New Roman"/>
          <w:sz w:val="24"/>
          <w:szCs w:val="24"/>
          <w:lang w:val="bg-BG"/>
        </w:rPr>
        <w:t xml:space="preserve">оимунни хематологични състояния 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на имуносупресивна терапия  </w:t>
      </w:r>
      <w:r w:rsidRPr="005079CD">
        <w:rPr>
          <w:rFonts w:ascii="Times New Roman" w:hAnsi="Times New Roman" w:cs="Times New Roman"/>
          <w:sz w:val="24"/>
          <w:szCs w:val="24"/>
        </w:rPr>
        <w:t>(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например </w:t>
      </w:r>
      <w:r w:rsidRPr="005079CD">
        <w:rPr>
          <w:rFonts w:ascii="Times New Roman" w:hAnsi="Times New Roman" w:cs="Times New Roman"/>
          <w:sz w:val="24"/>
          <w:szCs w:val="24"/>
        </w:rPr>
        <w:t>rituximab,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079CD">
        <w:rPr>
          <w:rFonts w:ascii="Times New Roman" w:hAnsi="Times New Roman" w:cs="Times New Roman"/>
          <w:sz w:val="24"/>
          <w:szCs w:val="24"/>
        </w:rPr>
        <w:t xml:space="preserve">cyclophosphamide, mycophenolate, </w:t>
      </w:r>
      <w:proofErr w:type="spellStart"/>
      <w:r w:rsidRPr="005079CD">
        <w:rPr>
          <w:rFonts w:ascii="Times New Roman" w:hAnsi="Times New Roman" w:cs="Times New Roman"/>
          <w:sz w:val="24"/>
          <w:szCs w:val="24"/>
        </w:rPr>
        <w:t>кортикостероиди</w:t>
      </w:r>
      <w:proofErr w:type="spellEnd"/>
      <w:r w:rsidRPr="005079CD">
        <w:rPr>
          <w:rFonts w:ascii="Times New Roman" w:hAnsi="Times New Roman" w:cs="Times New Roman"/>
          <w:sz w:val="24"/>
          <w:szCs w:val="24"/>
        </w:rPr>
        <w:t xml:space="preserve">) </w:t>
      </w:r>
      <w:r w:rsidRPr="005079CD">
        <w:rPr>
          <w:rFonts w:ascii="Times New Roman" w:hAnsi="Times New Roman" w:cs="Times New Roman"/>
          <w:sz w:val="24"/>
          <w:szCs w:val="24"/>
          <w:lang w:val="bg-BG"/>
        </w:rPr>
        <w:t>се третират клинично като значимо уязвима група и е уместно да получат ваксинация.</w:t>
      </w:r>
    </w:p>
    <w:p w:rsidR="005079CD" w:rsidRPr="005079CD" w:rsidRDefault="005079CD" w:rsidP="005079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9CD" w:rsidRPr="005079CD" w:rsidRDefault="005079CD" w:rsidP="005079C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b/>
          <w:sz w:val="24"/>
          <w:szCs w:val="24"/>
          <w:lang w:val="bg-BG"/>
        </w:rPr>
        <w:t>Пациенти с хемоглобинопатии</w:t>
      </w:r>
    </w:p>
    <w:p w:rsidR="009D4EE3" w:rsidRDefault="005079CD" w:rsidP="005079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79CD">
        <w:rPr>
          <w:rFonts w:ascii="Times New Roman" w:hAnsi="Times New Roman" w:cs="Times New Roman"/>
          <w:sz w:val="24"/>
          <w:szCs w:val="24"/>
          <w:lang w:val="bg-BG"/>
        </w:rPr>
        <w:t xml:space="preserve">В тази група значимо уязвими са пациентите със сърповидноклетъчна анемия, деца с тежки усложнения при сърповидноклетъчна анемия, както и някои пациенти с таласемия и редки наследствени анемии, при които има сериозно желязно претоварване в организма. Пациенти на възраст между 16 и 65 години с придружаващи заболявания подлежат на ваксинация. </w:t>
      </w:r>
    </w:p>
    <w:p w:rsidR="005079CD" w:rsidRDefault="00E1286E" w:rsidP="005079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Използвана литература: </w:t>
      </w:r>
    </w:p>
    <w:p w:rsidR="00E1286E" w:rsidRPr="00E1286E" w:rsidRDefault="0056272D" w:rsidP="00E1286E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1286E" w:rsidRPr="00E1286E">
          <w:rPr>
            <w:rStyle w:val="Hyperlink"/>
            <w:rFonts w:ascii="Times New Roman" w:hAnsi="Times New Roman" w:cs="Times New Roman"/>
            <w:sz w:val="24"/>
            <w:szCs w:val="24"/>
          </w:rPr>
          <w:t>https://www.wfh.org/en/emailviewonwebpage.aspx?erid=2228765&amp;trid=90c9dd63-5915-45ee-bab5-9db5c1e10951</w:t>
        </w:r>
      </w:hyperlink>
    </w:p>
    <w:p w:rsidR="00E1286E" w:rsidRPr="00E1286E" w:rsidRDefault="0056272D" w:rsidP="00E1286E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E1286E" w:rsidRPr="00E1286E">
          <w:rPr>
            <w:rStyle w:val="Hyperlink"/>
            <w:rFonts w:ascii="Times New Roman" w:hAnsi="Times New Roman" w:cs="Times New Roman"/>
            <w:sz w:val="24"/>
            <w:szCs w:val="24"/>
          </w:rPr>
          <w:t>https://b-s-h.org.uk/media/19195/haematology-covid-19-v10-vaccination-statement-231220.pdf</w:t>
        </w:r>
      </w:hyperlink>
    </w:p>
    <w:p w:rsidR="00E1286E" w:rsidRDefault="00E1286E" w:rsidP="00E1286E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E1286E">
          <w:rPr>
            <w:rStyle w:val="Hyperlink"/>
            <w:rFonts w:ascii="Times New Roman" w:hAnsi="Times New Roman" w:cs="Times New Roman"/>
            <w:sz w:val="24"/>
            <w:szCs w:val="24"/>
          </w:rPr>
          <w:t>https://www.ilbcdi.org/covid19.aspx</w:t>
        </w:r>
      </w:hyperlink>
      <w:r w:rsidRPr="00E1286E">
        <w:rPr>
          <w:rStyle w:val="Hyperlink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1286E">
        <w:rPr>
          <w:rStyle w:val="Hyperlink"/>
          <w:rFonts w:ascii="Times New Roman" w:hAnsi="Times New Roman" w:cs="Times New Roman"/>
          <w:sz w:val="24"/>
          <w:szCs w:val="24"/>
        </w:rPr>
        <w:t>(</w:t>
      </w:r>
      <w:r w:rsidRPr="00E1286E">
        <w:rPr>
          <w:rFonts w:ascii="Times New Roman" w:hAnsi="Times New Roman" w:cs="Times New Roman"/>
          <w:sz w:val="24"/>
          <w:szCs w:val="24"/>
        </w:rPr>
        <w:t>EAHAD 2021)</w:t>
      </w:r>
    </w:p>
    <w:p w:rsidR="003B094C" w:rsidRPr="005079CD" w:rsidRDefault="0056272D" w:rsidP="003B094C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hyperlink r:id="rId14" w:tgtFrame="_blank" w:history="1">
        <w:r w:rsidR="003B094C" w:rsidRPr="005079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https://www.who.int/news-room/commentaries/detail/modes-of-transmission-of-virus-causing-covid-19-implications-for-ipc-precaution-recommendations</w:t>
        </w:r>
      </w:hyperlink>
    </w:p>
    <w:p w:rsidR="003B094C" w:rsidRPr="005079CD" w:rsidRDefault="0056272D" w:rsidP="003B094C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hyperlink r:id="rId15" w:tgtFrame="_blank" w:history="1">
        <w:r w:rsidR="003B094C" w:rsidRPr="005079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https://www.cdc.gov/coronavirus/2019-ncov/need-extra-precautions/hiv.html</w:t>
        </w:r>
      </w:hyperlink>
    </w:p>
    <w:p w:rsidR="003B094C" w:rsidRPr="005079CD" w:rsidRDefault="0056272D" w:rsidP="003B094C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hyperlink r:id="rId16" w:tgtFrame="_blank" w:history="1">
        <w:r w:rsidR="003B094C" w:rsidRPr="005079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https://www.cdc.gov/coronavirus/2019-ncov/need-extra-precautions/people-at-higher-risk.html</w:t>
        </w:r>
      </w:hyperlink>
    </w:p>
    <w:p w:rsidR="00AF4903" w:rsidRPr="00AF4903" w:rsidRDefault="0056272D" w:rsidP="00AF4903">
      <w:pPr>
        <w:pStyle w:val="ListParagraph"/>
        <w:numPr>
          <w:ilvl w:val="0"/>
          <w:numId w:val="8"/>
        </w:numPr>
        <w:spacing w:line="360" w:lineRule="auto"/>
        <w:jc w:val="both"/>
        <w:rPr>
          <w:rStyle w:val="Hyperlink"/>
          <w:rFonts w:ascii="Times New Roman" w:hAnsi="Times New Roman" w:cs="Times New Roman"/>
          <w:sz w:val="24"/>
          <w:szCs w:val="24"/>
        </w:rPr>
      </w:pPr>
      <w:hyperlink r:id="rId17" w:history="1">
        <w:r w:rsidR="00AF4903" w:rsidRPr="00AF4903">
          <w:rPr>
            <w:rStyle w:val="Hyperlink"/>
            <w:rFonts w:ascii="Times New Roman" w:hAnsi="Times New Roman" w:cs="Times New Roman"/>
            <w:sz w:val="24"/>
            <w:szCs w:val="24"/>
          </w:rPr>
          <w:t>https://www.theaat.org.uk/coronavirus-vaccine</w:t>
        </w:r>
      </w:hyperlink>
    </w:p>
    <w:p w:rsidR="00AF4903" w:rsidRPr="00AF4903" w:rsidRDefault="0056272D" w:rsidP="00AF4903">
      <w:pPr>
        <w:pStyle w:val="ListParagraph"/>
        <w:numPr>
          <w:ilvl w:val="0"/>
          <w:numId w:val="8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8" w:history="1">
        <w:r w:rsidR="00AF4903" w:rsidRPr="00AF4903">
          <w:rPr>
            <w:rStyle w:val="Hyperlink"/>
            <w:rFonts w:ascii="Times New Roman" w:hAnsi="Times New Roman" w:cs="Times New Roman"/>
            <w:sz w:val="24"/>
            <w:szCs w:val="24"/>
          </w:rPr>
          <w:t>https://b-s-h.org.uk/media/19195/haematology-covid-19-v10-vaccination-statement-231220.pdf</w:t>
        </w:r>
      </w:hyperlink>
    </w:p>
    <w:p w:rsidR="00AF4903" w:rsidRPr="00AF4903" w:rsidRDefault="00AF4903" w:rsidP="00AF490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903">
        <w:rPr>
          <w:rStyle w:val="Hyperlink"/>
          <w:rFonts w:ascii="Times New Roman" w:hAnsi="Times New Roman" w:cs="Times New Roman"/>
          <w:sz w:val="24"/>
          <w:szCs w:val="24"/>
        </w:rPr>
        <w:t>https://www.hematology.org/covid-19/covid-19-and-apl</w:t>
      </w:r>
      <w:r w:rsidR="00B40A76">
        <w:rPr>
          <w:rStyle w:val="Hyperlink"/>
          <w:rFonts w:ascii="Times New Roman" w:hAnsi="Times New Roman" w:cs="Times New Roman"/>
          <w:sz w:val="24"/>
          <w:szCs w:val="24"/>
        </w:rPr>
        <w:t>astic-anemia</w:t>
      </w:r>
    </w:p>
    <w:p w:rsidR="003B094C" w:rsidRDefault="0056272D" w:rsidP="00B40A7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B40A76" w:rsidRPr="00170FB6">
          <w:rPr>
            <w:rStyle w:val="Hyperlink"/>
            <w:rFonts w:ascii="Times New Roman" w:hAnsi="Times New Roman" w:cs="Times New Roman"/>
            <w:sz w:val="24"/>
            <w:szCs w:val="24"/>
          </w:rPr>
          <w:t>https://b-s-h.org.uk/media/19195/haematology-covid-19-v10-vaccination-statement-231220.pdf</w:t>
        </w:r>
      </w:hyperlink>
    </w:p>
    <w:p w:rsidR="00B9743A" w:rsidRPr="00B9743A" w:rsidRDefault="0056272D" w:rsidP="00B9743A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B9743A" w:rsidRPr="00B9743A">
          <w:rPr>
            <w:rStyle w:val="Hyperlink"/>
            <w:rFonts w:ascii="Times New Roman" w:hAnsi="Times New Roman" w:cs="Times New Roman"/>
            <w:sz w:val="24"/>
            <w:szCs w:val="24"/>
          </w:rPr>
          <w:t>https://thalassaemia.org.cy/wp-content/uploads/2020/12/TIF-Position-Statement_COVID-19-Vaccines_201230.pdf</w:t>
        </w:r>
      </w:hyperlink>
    </w:p>
    <w:p w:rsidR="00B9743A" w:rsidRPr="00B9743A" w:rsidRDefault="00B9743A" w:rsidP="00B9743A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43A">
        <w:rPr>
          <w:rFonts w:ascii="Times New Roman" w:hAnsi="Times New Roman" w:cs="Times New Roman"/>
          <w:sz w:val="24"/>
          <w:szCs w:val="24"/>
        </w:rPr>
        <w:t xml:space="preserve">https://www.nationalhaempanel-nhs.net/ </w:t>
      </w:r>
    </w:p>
    <w:p w:rsidR="00B9743A" w:rsidRPr="00B9743A" w:rsidRDefault="0056272D" w:rsidP="00B9743A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B9743A" w:rsidRPr="00B9743A">
          <w:rPr>
            <w:rStyle w:val="Hyperlink"/>
            <w:rFonts w:ascii="Times New Roman" w:hAnsi="Times New Roman" w:cs="Times New Roman"/>
            <w:sz w:val="24"/>
            <w:szCs w:val="24"/>
          </w:rPr>
          <w:t>https://www.hematology.org/covid-19/covid-19-and-thalassemia</w:t>
        </w:r>
      </w:hyperlink>
    </w:p>
    <w:p w:rsidR="00B9743A" w:rsidRPr="00B9743A" w:rsidRDefault="0056272D" w:rsidP="00B9743A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B9743A" w:rsidRPr="00B9743A">
          <w:rPr>
            <w:rStyle w:val="Hyperlink"/>
            <w:rFonts w:ascii="Times New Roman" w:hAnsi="Times New Roman" w:cs="Times New Roman"/>
            <w:sz w:val="24"/>
            <w:szCs w:val="24"/>
          </w:rPr>
          <w:t>https://thalassaemia.org.cy/wp-content/uploads/2020/04/TIF-Position-Statement_Thal-SCD-High-Risk-Group-1.pdf</w:t>
        </w:r>
      </w:hyperlink>
    </w:p>
    <w:p w:rsidR="00B40A76" w:rsidRDefault="0056272D" w:rsidP="009D4EE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9D4EE3" w:rsidRPr="00170FB6">
          <w:rPr>
            <w:rStyle w:val="Hyperlink"/>
            <w:rFonts w:ascii="Times New Roman" w:hAnsi="Times New Roman" w:cs="Times New Roman"/>
            <w:sz w:val="24"/>
            <w:szCs w:val="24"/>
          </w:rPr>
          <w:t>https://ukts.org/wp-content/uploads/2020/11/HBOCOVID</w:t>
        </w:r>
        <w:bookmarkStart w:id="0" w:name="_GoBack"/>
        <w:bookmarkEnd w:id="0"/>
        <w:r w:rsidR="009D4EE3" w:rsidRPr="00170FB6">
          <w:rPr>
            <w:rStyle w:val="Hyperlink"/>
            <w:rFonts w:ascii="Times New Roman" w:hAnsi="Times New Roman" w:cs="Times New Roman"/>
            <w:sz w:val="24"/>
            <w:szCs w:val="24"/>
          </w:rPr>
          <w:t>-19vaccinationstatementDecember2020.pdf</w:t>
        </w:r>
      </w:hyperlink>
    </w:p>
    <w:p w:rsidR="009D4EE3" w:rsidRPr="009D4EE3" w:rsidRDefault="009D4EE3" w:rsidP="009D4EE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86E" w:rsidRPr="00E1286E" w:rsidRDefault="00E1286E" w:rsidP="005079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E1286E" w:rsidRPr="00E1286E" w:rsidSect="003074CA">
      <w:footerReference w:type="default" r:id="rId24"/>
      <w:pgSz w:w="12240" w:h="15840"/>
      <w:pgMar w:top="1440" w:right="1440" w:bottom="1440" w:left="1440" w:header="720" w:footer="1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72D" w:rsidRDefault="0056272D" w:rsidP="005079CD">
      <w:pPr>
        <w:spacing w:after="0" w:line="240" w:lineRule="auto"/>
      </w:pPr>
      <w:r>
        <w:separator/>
      </w:r>
    </w:p>
  </w:endnote>
  <w:endnote w:type="continuationSeparator" w:id="0">
    <w:p w:rsidR="0056272D" w:rsidRDefault="0056272D" w:rsidP="0050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0EA" w:rsidRPr="00C94BF9" w:rsidRDefault="0056272D">
    <w:pPr>
      <w:pStyle w:val="Footer"/>
      <w:rPr>
        <w:sz w:val="8"/>
        <w:szCs w:val="8"/>
      </w:rPr>
    </w:pPr>
  </w:p>
  <w:p w:rsidR="004910EA" w:rsidRPr="00C94BF9" w:rsidRDefault="0056272D">
    <w:pPr>
      <w:pStyle w:val="Footer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72D" w:rsidRDefault="0056272D" w:rsidP="005079CD">
      <w:pPr>
        <w:spacing w:after="0" w:line="240" w:lineRule="auto"/>
      </w:pPr>
      <w:r>
        <w:separator/>
      </w:r>
    </w:p>
  </w:footnote>
  <w:footnote w:type="continuationSeparator" w:id="0">
    <w:p w:rsidR="0056272D" w:rsidRDefault="0056272D" w:rsidP="00507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82C89"/>
    <w:multiLevelType w:val="hybridMultilevel"/>
    <w:tmpl w:val="18724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00F20"/>
    <w:multiLevelType w:val="hybridMultilevel"/>
    <w:tmpl w:val="894E07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CB6002"/>
    <w:multiLevelType w:val="hybridMultilevel"/>
    <w:tmpl w:val="FE966AF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DD546D"/>
    <w:multiLevelType w:val="hybridMultilevel"/>
    <w:tmpl w:val="C11A7C16"/>
    <w:lvl w:ilvl="0" w:tplc="EA8EDA1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C19BA"/>
    <w:multiLevelType w:val="hybridMultilevel"/>
    <w:tmpl w:val="5DDE8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968E9"/>
    <w:multiLevelType w:val="hybridMultilevel"/>
    <w:tmpl w:val="BAE0A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C5D2E"/>
    <w:multiLevelType w:val="hybridMultilevel"/>
    <w:tmpl w:val="C5E80698"/>
    <w:lvl w:ilvl="0" w:tplc="75360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F28F0"/>
    <w:multiLevelType w:val="hybridMultilevel"/>
    <w:tmpl w:val="7F4E32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CD"/>
    <w:rsid w:val="002234D0"/>
    <w:rsid w:val="00254BB0"/>
    <w:rsid w:val="003074CA"/>
    <w:rsid w:val="00383801"/>
    <w:rsid w:val="003B094C"/>
    <w:rsid w:val="003F6F2B"/>
    <w:rsid w:val="005037B9"/>
    <w:rsid w:val="005079CD"/>
    <w:rsid w:val="00512EBE"/>
    <w:rsid w:val="0056272D"/>
    <w:rsid w:val="007566EA"/>
    <w:rsid w:val="007D0FBD"/>
    <w:rsid w:val="009D4EE3"/>
    <w:rsid w:val="00AF4903"/>
    <w:rsid w:val="00B40A76"/>
    <w:rsid w:val="00B9743A"/>
    <w:rsid w:val="00C90DD1"/>
    <w:rsid w:val="00CA795D"/>
    <w:rsid w:val="00E1286E"/>
    <w:rsid w:val="00E9499E"/>
    <w:rsid w:val="00F5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4AC292-DD47-4767-934F-08F19708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9C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9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79CD"/>
    <w:pPr>
      <w:ind w:left="720"/>
      <w:contextualSpacing/>
    </w:pPr>
  </w:style>
  <w:style w:type="character" w:customStyle="1" w:styleId="jlqj4b">
    <w:name w:val="jlqj4b"/>
    <w:basedOn w:val="DefaultParagraphFont"/>
    <w:rsid w:val="005079CD"/>
  </w:style>
  <w:style w:type="paragraph" w:styleId="Header">
    <w:name w:val="header"/>
    <w:basedOn w:val="Normal"/>
    <w:link w:val="HeaderChar"/>
    <w:uiPriority w:val="99"/>
    <w:unhideWhenUsed/>
    <w:rsid w:val="00507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C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7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CD"/>
    <w:rPr>
      <w:lang w:val="en-US"/>
    </w:rPr>
  </w:style>
  <w:style w:type="table" w:styleId="TableGrid">
    <w:name w:val="Table Grid"/>
    <w:basedOn w:val="TableNormal"/>
    <w:uiPriority w:val="39"/>
    <w:rsid w:val="005079CD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128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had.org/" TargetMode="External"/><Relationship Id="rId13" Type="http://schemas.openxmlformats.org/officeDocument/2006/relationships/hyperlink" Target="https://www.ilbcdi.org/covid19.aspx" TargetMode="External"/><Relationship Id="rId18" Type="http://schemas.openxmlformats.org/officeDocument/2006/relationships/hyperlink" Target="https://b-s-h.org.uk/media/19195/haematology-covid-19-v10-vaccination-statement-231220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hematology.org/covid-19/covid-19-and-thalassemi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-s-h.org.uk/media/19195/haematology-covid-19-v10-vaccination-statement-231220.pdf" TargetMode="External"/><Relationship Id="rId17" Type="http://schemas.openxmlformats.org/officeDocument/2006/relationships/hyperlink" Target="https://www.theaat.org.uk/coronavirus-vaccin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dc.gov/coronavirus/2019-ncov/need-extra-precautions/people-at-higher-risk.html" TargetMode="External"/><Relationship Id="rId20" Type="http://schemas.openxmlformats.org/officeDocument/2006/relationships/hyperlink" Target="https://thalassaemia.org.cy/wp-content/uploads/2020/12/TIF-Position-Statement_COVID-19-Vaccines_201230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fh.org/en/emailviewonwebpage.aspx?erid=2228765&amp;trid=90c9dd63-5915-45ee-bab5-9db5c1e1095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cdc.gov/coronavirus/2019-ncov/need-extra-precautions/hiv.html" TargetMode="External"/><Relationship Id="rId23" Type="http://schemas.openxmlformats.org/officeDocument/2006/relationships/hyperlink" Target="https://ukts.org/wp-content/uploads/2020/11/HBOCOVID-19vaccinationstatementDecember2020.pdf" TargetMode="External"/><Relationship Id="rId10" Type="http://schemas.openxmlformats.org/officeDocument/2006/relationships/hyperlink" Target="http://hemophilia.org/" TargetMode="External"/><Relationship Id="rId19" Type="http://schemas.openxmlformats.org/officeDocument/2006/relationships/hyperlink" Target="https://b-s-h.org.uk/media/19195/haematology-covid-19-v10-vaccination-statement-23122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hc.eu/" TargetMode="External"/><Relationship Id="rId14" Type="http://schemas.openxmlformats.org/officeDocument/2006/relationships/hyperlink" Target="https://www.who.int/news-room/commentaries/detail/modes-of-transmission-of-virus-causing-covid-19-implications-for-ipc-precaution-recommendations" TargetMode="External"/><Relationship Id="rId22" Type="http://schemas.openxmlformats.org/officeDocument/2006/relationships/hyperlink" Target="https://thalassaemia.org.cy/wp-content/uploads/2020/04/TIF-Position-Statement_Thal-SCD-High-Risk-Group-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6443E-C47B-4BA6-9FC5-4C65D82C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Кремена Пармакова</dc:creator>
  <cp:keywords/>
  <dc:description/>
  <cp:lastModifiedBy>Кремена Пармакова</cp:lastModifiedBy>
  <cp:revision>11</cp:revision>
  <dcterms:created xsi:type="dcterms:W3CDTF">2021-02-16T20:47:00Z</dcterms:created>
  <dcterms:modified xsi:type="dcterms:W3CDTF">2021-02-17T13:38:00Z</dcterms:modified>
</cp:coreProperties>
</file>