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Verdana;Arial;sans-serif" w:hAnsi="Verdana;Arial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</w:pPr>
      <w:r>
        <w:rPr>
          <w:rFonts w:ascii="Verdana;Arial;sans-serif" w:hAnsi="Verdana;Arial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lang w:val="bg-BG"/>
        </w:rPr>
        <w:t>П</w:t>
      </w:r>
      <w:r>
        <w:rPr>
          <w:rFonts w:ascii="Verdana;Arial;sans-serif" w:hAnsi="Verdana;Arial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</w:rPr>
        <w:t>араграф 1, ал. 2 от Закона за бюджета на НЗОК за 2021г.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Verdana;Arial;sans-serif" w:hAnsi="Verdana;Arial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EFEFE" w:val="clear"/>
        </w:rPr>
      </w:pPr>
      <w:r>
        <w:rPr>
          <w:rFonts w:ascii="Verdana;Arial;sans-serif" w:hAnsi="Verdana;Arial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EFEFE" w:val="clear"/>
        </w:rPr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Segoe UI Web (Cyrillic);Segoe UI;apple-system;BlinkMacSystemFont;Roboto;Helvetica Neue;sans-serif" w:hAnsi="Segoe UI Web (Cyrillic);Segoe UI;apple-system;BlinkMacSystemFont;Roboto;Helvetica Neue;sans-serif"/>
          <w:b w:val="false"/>
          <w:i w:val="false"/>
          <w:caps w:val="false"/>
          <w:smallCaps w:val="false"/>
          <w:color w:val="201F1E"/>
          <w:spacing w:val="0"/>
          <w:sz w:val="22"/>
          <w:szCs w:val="22"/>
        </w:rPr>
      </w:pPr>
      <w:r>
        <w:rPr>
          <w:rFonts w:ascii="Verdana;Arial;sans-serif" w:hAnsi="Verdana;Arial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EFEFE" w:val="clear"/>
        </w:rPr>
        <w:t>Неусвоените средства до 30 септември 2021 г. за здравноосигурителни плащания по съответните редове по </w:t>
      </w:r>
      <w:bookmarkStart w:id="0" w:name="x_gmail-ref_27496377"/>
      <w:bookmarkEnd w:id="0"/>
      <w:r>
        <w:rPr>
          <w:rFonts w:ascii="Verdana;Arial;sans-serif" w:hAnsi="Verdana;Arial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EFEFE" w:val="clear"/>
        </w:rPr>
        <w:t>чл. 1, ал. 2</w:t>
      </w:r>
      <w:r>
        <w:rPr>
          <w:rFonts w:ascii="Segoe UI Web (Cyrillic);Segoe UI;apple-system;BlinkMacSystemFont;Roboto;Helvetica Neue;sans-serif" w:hAnsi="Segoe UI Web (Cyrillic);Segoe UI;apple-system;BlinkMacSystemFont;Roboto;Helvetica Neue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EFEFE" w:val="clear"/>
        </w:rPr>
        <w:t> </w:t>
      </w:r>
      <w:r>
        <w:rPr>
          <w:rFonts w:ascii="Verdana;Arial;sans-serif" w:hAnsi="Verdana;Arial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EFEFE" w:val="clear"/>
        </w:rPr>
        <w:t>за медицински и за дентални дейности след осигуряване на финансирането по </w:t>
      </w:r>
      <w:bookmarkStart w:id="1" w:name="x_gmail-ref_27496378"/>
      <w:bookmarkEnd w:id="1"/>
      <w:r>
        <w:rPr>
          <w:rFonts w:ascii="Verdana;Arial;sans-serif" w:hAnsi="Verdana;Arial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EFEFE" w:val="clear"/>
        </w:rPr>
        <w:t>§ 9</w:t>
      </w:r>
      <w:r>
        <w:rPr>
          <w:rFonts w:ascii="Segoe UI Web (Cyrillic);Segoe UI;apple-system;BlinkMacSystemFont;Roboto;Helvetica Neue;sans-serif" w:hAnsi="Segoe UI Web (Cyrillic);Segoe UI;apple-system;BlinkMacSystemFont;Roboto;Helvetica Neue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EFEFE" w:val="clear"/>
        </w:rPr>
        <w:t> </w:t>
      </w:r>
      <w:r>
        <w:rPr>
          <w:rFonts w:ascii="Verdana;Arial;sans-serif" w:hAnsi="Verdana;Arial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EFEFE" w:val="clear"/>
        </w:rPr>
        <w:t>може да се използват за плащания само за медицинските и денталните дейности и медицинските изделия от списъка по групи по </w:t>
      </w:r>
      <w:bookmarkStart w:id="2" w:name="x_gmail-ref_27496379"/>
      <w:bookmarkEnd w:id="2"/>
      <w:r>
        <w:rPr>
          <w:rFonts w:ascii="Verdana;Arial;sans-serif" w:hAnsi="Verdana;Arial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EFEFE" w:val="clear"/>
        </w:rPr>
        <w:t>чл. 13, ал. 2, т. 2 от Наредба № 10 от 2009 г. за условията, реда, механизма и критериите за заплащане от Националната здравноосигурителна каса на лекарствени продукти, медицински изделия и на диетични храни за специални медицински цели, договаряне на отстъпки и възстановяване на превишените средства при прилагане на механизъм, гарантиращ предвидимост и устойчивост на бюджета на НЗОК</w:t>
      </w:r>
      <w:r>
        <w:rPr>
          <w:rFonts w:ascii="Segoe UI Web (Cyrillic);Segoe UI;apple-system;BlinkMacSystemFont;Roboto;Helvetica Neue;sans-serif" w:hAnsi="Segoe UI Web (Cyrillic);Segoe UI;apple-system;BlinkMacSystemFont;Roboto;Helvetica Neue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EFEFE" w:val="clear"/>
        </w:rPr>
        <w:t> </w:t>
      </w:r>
      <w:r>
        <w:rPr>
          <w:rFonts w:ascii="Verdana;Arial;sans-serif" w:hAnsi="Verdana;Arial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EFEFE" w:val="clear"/>
        </w:rPr>
        <w:t>(обн., ДВ, бр. 24 от 2009 г.; изм., бр. 34, 38 и 40 от 2009 г., бр. 9 от 2010 г., бр. 67 от 2011 г., бр. 49 от 2012 г., бр. 48 от 2014 г., бр. 30 и 62 от 2015 г., бр. 44 от 2016 г., бр. 89 от 2017 г., бр. 95 от 2018 г., бр. 17 и 47 от 2019 г. и бр. 19 от 2020 г.) </w:t>
      </w:r>
      <w:r>
        <w:rPr>
          <w:rFonts w:ascii="Verdana;Arial;sans-serif" w:hAnsi="Verdana;Arial;sans-serif"/>
          <w:b/>
          <w:i w:val="false"/>
          <w:caps w:val="false"/>
          <w:smallCaps w:val="false"/>
          <w:color w:val="000000"/>
          <w:spacing w:val="0"/>
          <w:sz w:val="22"/>
          <w:szCs w:val="22"/>
          <w:u w:val="single"/>
          <w:shd w:fill="FEFEFE" w:val="clear"/>
        </w:rPr>
        <w:t>по същите редове при условия и по ред, определени съвместно от Надзорния съвет на НЗОК и Управителния съвет на Българския лекарски съюз</w:t>
      </w:r>
      <w:r>
        <w:rPr>
          <w:rFonts w:ascii="Verdana;Arial;sans-serif" w:hAnsi="Verdana;Arial;sans-serif"/>
          <w:b w:val="false"/>
          <w:i w:val="false"/>
          <w:caps w:val="false"/>
          <w:smallCaps w:val="false"/>
          <w:color w:val="000000"/>
          <w:spacing w:val="0"/>
          <w:sz w:val="22"/>
          <w:szCs w:val="22"/>
          <w:shd w:fill="FEFEFE" w:val="clear"/>
        </w:rPr>
        <w:t>, съответно Българския зъболекарски съюз.</w:t>
      </w:r>
    </w:p>
    <w:p>
      <w:pPr>
        <w:pStyle w:val="PreformattedText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Mono">
    <w:altName w:val="Courier New"/>
    <w:charset w:val="cc"/>
    <w:family w:val="modern"/>
    <w:pitch w:val="fixed"/>
  </w:font>
  <w:font w:name="Verdana">
    <w:altName w:val="Arial"/>
    <w:charset w:val="cc"/>
    <w:family w:val="auto"/>
    <w:pitch w:val="default"/>
  </w:font>
  <w:font w:name="Segoe UI Web (Cyrillic)">
    <w:altName w:val="Segoe UI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 Unicode MS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LibreOffice/7.1.2.2$Windows_X86_64 LibreOffice_project/8a45595d069ef5570103caea1b71cc9d82b2aae4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2021-10-26T11:11:41Z</dcterms:modified>
  <cp:revision>1</cp:revision>
  <dc:subject/>
  <dc:title/>
</cp:coreProperties>
</file>