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8A65" w14:textId="77777777" w:rsidR="008F65F1" w:rsidRDefault="008F65F1" w:rsidP="00664E8B">
      <w:pPr>
        <w:pStyle w:val="chast"/>
        <w:keepNext/>
        <w:keepLines/>
        <w:spacing w:after="0"/>
        <w:ind w:firstLine="540"/>
        <w:rPr>
          <w:snapToGrid w:val="0"/>
          <w:lang w:val="en-US"/>
        </w:rPr>
      </w:pPr>
      <w:r w:rsidRPr="00C363E1">
        <w:rPr>
          <w:snapToGrid w:val="0"/>
          <w:lang w:val="bg-BG"/>
        </w:rPr>
        <w:t>КП №</w:t>
      </w:r>
      <w:r>
        <w:rPr>
          <w:snapToGrid w:val="0"/>
          <w:lang w:val="ru-RU"/>
        </w:rPr>
        <w:t xml:space="preserve"> 2</w:t>
      </w:r>
      <w:r w:rsidRPr="00C363E1">
        <w:rPr>
          <w:snapToGrid w:val="0"/>
          <w:lang w:val="ru-RU"/>
        </w:rPr>
        <w:t>6</w:t>
      </w:r>
      <w:r w:rsidRPr="009D4DA6">
        <w:rPr>
          <w:snapToGrid w:val="0"/>
          <w:lang w:val="ru-RU"/>
        </w:rPr>
        <w:t>1</w:t>
      </w:r>
      <w:r w:rsidRPr="00C363E1">
        <w:rPr>
          <w:snapToGrid w:val="0"/>
          <w:lang w:val="ru-RU"/>
        </w:rPr>
        <w:t xml:space="preserve"> ФизиКАЛНА т</w:t>
      </w:r>
      <w:r w:rsidRPr="00C363E1">
        <w:rPr>
          <w:snapToGrid w:val="0"/>
          <w:lang w:val="en-US"/>
        </w:rPr>
        <w:t>E</w:t>
      </w:r>
      <w:r w:rsidRPr="00C363E1">
        <w:rPr>
          <w:snapToGrid w:val="0"/>
          <w:lang w:val="ru-RU"/>
        </w:rPr>
        <w:t xml:space="preserve">рапия и рехабилитация при </w:t>
      </w:r>
      <w:r w:rsidRPr="00C363E1">
        <w:rPr>
          <w:snapToGrid w:val="0"/>
          <w:lang w:val="bg-BG"/>
        </w:rPr>
        <w:t>първични мускулни увреждания и спинална мускулна атрофия</w:t>
      </w:r>
    </w:p>
    <w:p w14:paraId="165C0B5A" w14:textId="77777777" w:rsidR="00E915FF" w:rsidRPr="00E915FF" w:rsidRDefault="00E915FF" w:rsidP="00664E8B">
      <w:pPr>
        <w:pStyle w:val="chast"/>
        <w:keepNext/>
        <w:keepLines/>
        <w:spacing w:after="0"/>
        <w:ind w:firstLine="540"/>
        <w:rPr>
          <w:snapToGrid w:val="0"/>
          <w:lang w:val="en-US"/>
        </w:rPr>
      </w:pPr>
    </w:p>
    <w:p w14:paraId="642C3A2F" w14:textId="77777777" w:rsidR="008F65F1" w:rsidRPr="009D4DA6" w:rsidRDefault="008F65F1" w:rsidP="00664E8B">
      <w:pPr>
        <w:pStyle w:val="BodyChar"/>
        <w:keepNext/>
        <w:keepLines/>
        <w:spacing w:before="0" w:line="240" w:lineRule="auto"/>
        <w:ind w:firstLine="0"/>
        <w:jc w:val="center"/>
        <w:rPr>
          <w:sz w:val="28"/>
          <w:lang w:val="ru-RU"/>
        </w:rPr>
      </w:pPr>
      <w:r w:rsidRPr="00C363E1">
        <w:rPr>
          <w:sz w:val="28"/>
        </w:rPr>
        <w:t xml:space="preserve">Минимален болничен престой </w:t>
      </w:r>
      <w:r w:rsidRPr="00C363E1">
        <w:rPr>
          <w:sz w:val="28"/>
          <w:lang w:val="ru-RU"/>
        </w:rPr>
        <w:t xml:space="preserve">– 10 </w:t>
      </w:r>
      <w:r w:rsidRPr="00C363E1">
        <w:rPr>
          <w:sz w:val="28"/>
        </w:rPr>
        <w:t>дни</w:t>
      </w:r>
    </w:p>
    <w:p w14:paraId="0FC109A6" w14:textId="77777777" w:rsidR="008F65F1" w:rsidRPr="00C363E1" w:rsidRDefault="008F65F1" w:rsidP="00664E8B">
      <w:pPr>
        <w:pStyle w:val="BodyChar"/>
        <w:keepNext/>
        <w:keepLines/>
        <w:tabs>
          <w:tab w:val="left" w:pos="540"/>
        </w:tabs>
        <w:spacing w:before="0" w:line="240" w:lineRule="auto"/>
        <w:ind w:firstLine="0"/>
        <w:jc w:val="center"/>
        <w:rPr>
          <w:sz w:val="28"/>
          <w:lang w:val="ru-RU"/>
        </w:rPr>
      </w:pPr>
    </w:p>
    <w:p w14:paraId="7B9BE058" w14:textId="77777777" w:rsidR="008F65F1" w:rsidRPr="00C363E1" w:rsidRDefault="008F65F1" w:rsidP="00664E8B">
      <w:pPr>
        <w:pStyle w:val="Body"/>
        <w:keepNext/>
        <w:keepLines/>
        <w:spacing w:before="0" w:line="240" w:lineRule="auto"/>
        <w:ind w:firstLine="540"/>
        <w:rPr>
          <w:b/>
        </w:rPr>
      </w:pPr>
      <w:r w:rsidRPr="00C363E1">
        <w:rPr>
          <w:b/>
          <w:noProof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8F65F1" w:rsidRPr="00C363E1" w14:paraId="1EDD6AAB" w14:textId="77777777" w:rsidTr="00AF5051">
        <w:trPr>
          <w:jc w:val="center"/>
        </w:trPr>
        <w:tc>
          <w:tcPr>
            <w:tcW w:w="9519" w:type="dxa"/>
          </w:tcPr>
          <w:p w14:paraId="25FA9545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882"/>
              <w:jc w:val="both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14:paraId="193D30F1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5B8B3BDB" w14:textId="77777777" w:rsidR="008F65F1" w:rsidRPr="00C363E1" w:rsidRDefault="008F65F1" w:rsidP="00664E8B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консултации (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70—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71)</w:t>
            </w:r>
          </w:p>
          <w:p w14:paraId="07842424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50.8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736B3BE9" w14:textId="77777777" w:rsidR="008F65F1" w:rsidRPr="00C363E1" w:rsidRDefault="008F65F1" w:rsidP="00664E8B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 xml:space="preserve">Обучение </w:t>
            </w:r>
            <w:proofErr w:type="gramStart"/>
            <w:r w:rsidRPr="00C363E1">
              <w:rPr>
                <w:rFonts w:ascii="Arial" w:hAnsi="Arial"/>
                <w:sz w:val="20"/>
                <w:lang w:val="ru-RU"/>
              </w:rPr>
              <w:t>за</w:t>
            </w:r>
            <w:proofErr w:type="gramEnd"/>
            <w:r w:rsidRPr="00C363E1">
              <w:rPr>
                <w:rFonts w:ascii="Arial" w:hAnsi="Arial"/>
                <w:sz w:val="20"/>
                <w:lang w:val="ru-RU"/>
              </w:rPr>
              <w:t xml:space="preserve"> начини на самообслужване, НКД</w:t>
            </w:r>
          </w:p>
          <w:p w14:paraId="73E65ABE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ind w:hanging="882"/>
              <w:rPr>
                <w:rFonts w:ascii="Arial" w:hAnsi="Arial"/>
                <w:sz w:val="20"/>
                <w:u w:val="single"/>
                <w:lang w:val="ru-RU"/>
              </w:rPr>
            </w:pPr>
          </w:p>
          <w:p w14:paraId="67342A06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sz w:val="20"/>
                <w:u w:val="single"/>
                <w:lang w:val="ru-RU"/>
              </w:rPr>
              <w:t>Спинална мускулна атрофия и сродни синдроми</w:t>
            </w:r>
          </w:p>
          <w:p w14:paraId="573D23E3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Детска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спинална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мускулна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атрофия, </w:t>
            </w:r>
            <w:r w:rsidRPr="00C363E1">
              <w:rPr>
                <w:rFonts w:ascii="Arial" w:hAnsi="Arial"/>
                <w:sz w:val="20"/>
                <w:szCs w:val="20"/>
              </w:rPr>
              <w:t>I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тип [</w:t>
            </w:r>
            <w:r w:rsidRPr="00C363E1">
              <w:rPr>
                <w:rFonts w:ascii="Arial" w:hAnsi="Arial"/>
                <w:sz w:val="20"/>
                <w:szCs w:val="20"/>
              </w:rPr>
              <w:t>Werdnig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r w:rsidRPr="00C363E1">
              <w:rPr>
                <w:rFonts w:ascii="Arial" w:hAnsi="Arial"/>
                <w:sz w:val="20"/>
                <w:szCs w:val="20"/>
              </w:rPr>
              <w:t>Hoffman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5F969108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12.1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наследствени спинални мускулни атрофии</w:t>
            </w:r>
          </w:p>
          <w:p w14:paraId="2E46CA61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Прогресираща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булбарна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парализа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при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деца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/>
                <w:sz w:val="20"/>
                <w:szCs w:val="20"/>
              </w:rPr>
              <w:t>Fazio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Londe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6CCEC959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lang w:val="ru-RU"/>
              </w:rPr>
              <w:tab/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Спинална мускулна атрофия:</w:t>
            </w:r>
          </w:p>
          <w:p w14:paraId="540F3A91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 xml:space="preserve">детска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</w:t>
            </w:r>
          </w:p>
          <w:p w14:paraId="6746A16B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дистална</w:t>
            </w:r>
          </w:p>
          <w:p w14:paraId="1BAB706C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юношеска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 xml:space="preserve">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III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 xml:space="preserve"> [</w:t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</w:rPr>
              <w:t>Kugelberg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</w:rPr>
              <w:t>Welander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]</w:t>
            </w:r>
          </w:p>
          <w:p w14:paraId="1B049DF4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скапуло-перонеална форма</w:t>
            </w:r>
          </w:p>
          <w:p w14:paraId="1B2C4E65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 на двигателния неврон</w:t>
            </w:r>
          </w:p>
          <w:p w14:paraId="0DC82760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Фамилна болест на двигателния неврон</w:t>
            </w:r>
          </w:p>
          <w:p w14:paraId="529B4792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Латерална склероза:</w:t>
            </w:r>
          </w:p>
          <w:p w14:paraId="2A1580A3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амиотрофична</w:t>
            </w:r>
          </w:p>
          <w:p w14:paraId="15F4A377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първична</w:t>
            </w:r>
          </w:p>
          <w:p w14:paraId="652FD330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Прогресираща:</w:t>
            </w:r>
          </w:p>
          <w:p w14:paraId="76C5B2CC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булбарна парализа</w:t>
            </w:r>
          </w:p>
          <w:p w14:paraId="19693E90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спинална мускулна атрофия</w:t>
            </w:r>
          </w:p>
          <w:p w14:paraId="7591D6ED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12.8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спинални мускулни атрофии и сродни синдроми</w:t>
            </w:r>
          </w:p>
          <w:p w14:paraId="76EF4046" w14:textId="77777777" w:rsidR="008F65F1" w:rsidRPr="00C363E1" w:rsidRDefault="008F65F1" w:rsidP="00664E8B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</w:p>
          <w:p w14:paraId="5381B923" w14:textId="77777777" w:rsidR="008F65F1" w:rsidRPr="00C363E1" w:rsidRDefault="008F65F1" w:rsidP="00664E8B">
            <w:pPr>
              <w:pStyle w:val="text"/>
              <w:keepNext/>
              <w:keepLines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Първични мускулни увреждания</w:t>
            </w:r>
          </w:p>
          <w:p w14:paraId="32A8495C" w14:textId="77777777" w:rsidR="008F65F1" w:rsidRPr="00C363E1" w:rsidRDefault="008F65F1" w:rsidP="00664E8B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 xml:space="preserve">Не </w:t>
            </w:r>
            <w:proofErr w:type="spellStart"/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включва</w:t>
            </w:r>
            <w:proofErr w:type="spellEnd"/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</w:r>
            <w:r w:rsidRPr="00C363E1">
              <w:rPr>
                <w:rFonts w:ascii="Arial" w:hAnsi="Arial"/>
                <w:sz w:val="20"/>
              </w:rPr>
              <w:t>arthrogryposis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r w:rsidRPr="00C363E1">
              <w:rPr>
                <w:rFonts w:ascii="Arial" w:hAnsi="Arial"/>
                <w:sz w:val="20"/>
              </w:rPr>
              <w:t>multiplex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r w:rsidRPr="00C363E1">
              <w:rPr>
                <w:rFonts w:ascii="Arial" w:hAnsi="Arial"/>
                <w:sz w:val="20"/>
              </w:rPr>
              <w:t>congenita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(</w:t>
            </w:r>
            <w:r w:rsidRPr="00C363E1">
              <w:rPr>
                <w:rFonts w:ascii="Arial" w:hAnsi="Arial"/>
                <w:sz w:val="20"/>
              </w:rPr>
              <w:t>Q</w:t>
            </w:r>
            <w:r w:rsidRPr="00C363E1">
              <w:rPr>
                <w:rFonts w:ascii="Arial" w:hAnsi="Arial"/>
                <w:sz w:val="20"/>
                <w:lang w:val="ru-RU"/>
              </w:rPr>
              <w:t>74.3)</w:t>
            </w:r>
          </w:p>
          <w:p w14:paraId="7D13197F" w14:textId="77777777" w:rsidR="008F65F1" w:rsidRPr="00C363E1" w:rsidRDefault="008F65F1" w:rsidP="00664E8B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разстройства на обмяната на веществата (Е70—Е90)</w:t>
            </w:r>
          </w:p>
          <w:p w14:paraId="60C61D7D" w14:textId="77777777" w:rsidR="008F65F1" w:rsidRPr="00C363E1" w:rsidRDefault="008F65F1" w:rsidP="00664E8B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миозит (М60.—)</w:t>
            </w:r>
          </w:p>
          <w:p w14:paraId="2B662418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</w:t>
            </w:r>
          </w:p>
          <w:p w14:paraId="088384D7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дистрофия:</w:t>
            </w:r>
          </w:p>
          <w:p w14:paraId="388BD099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автозомно-рецесивна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от</w:t>
            </w:r>
            <w:proofErr w:type="gram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детски тип,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наподобяваща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дистрофията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на </w:t>
            </w:r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или 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</w:p>
          <w:p w14:paraId="66CE42AA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доброкачествена [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11E05FBC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доброкачествена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скапуло-перонеална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ранни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контрактури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/>
                <w:sz w:val="20"/>
                <w:szCs w:val="20"/>
              </w:rPr>
              <w:t>Emery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Dreifuss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67C558F4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 xml:space="preserve">дистална </w:t>
            </w:r>
          </w:p>
          <w:p w14:paraId="18F2888C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фацио-скапуло-хумерална</w:t>
            </w:r>
          </w:p>
          <w:p w14:paraId="2B6D18A9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пояс-крайник</w:t>
            </w:r>
          </w:p>
          <w:p w14:paraId="1357CEE8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очните мускули</w:t>
            </w:r>
          </w:p>
          <w:p w14:paraId="2AA96702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околофарингеална</w:t>
            </w:r>
          </w:p>
          <w:p w14:paraId="3FE19191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скапуло-перонеална</w:t>
            </w:r>
          </w:p>
          <w:p w14:paraId="4B9A3959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злокачествена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7696E4B8" w14:textId="77777777" w:rsidR="008F65F1" w:rsidRPr="00C363E1" w:rsidRDefault="008F65F1" w:rsidP="00664E8B">
            <w:pPr>
              <w:pStyle w:val="incl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r w:rsidRPr="00C363E1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14:paraId="15D15B6F" w14:textId="77777777" w:rsidR="008F65F1" w:rsidRPr="00C363E1" w:rsidRDefault="008F65F1" w:rsidP="00664E8B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14:paraId="1BAD7D14" w14:textId="77777777" w:rsidR="008F65F1" w:rsidRPr="00C363E1" w:rsidRDefault="008F65F1" w:rsidP="00664E8B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 уточнени морфологични увреждания на мускулното влакно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14:paraId="69A4343E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Вродени миопатии</w:t>
            </w:r>
          </w:p>
          <w:p w14:paraId="5B750F68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14:paraId="34DCDD4D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</w:t>
            </w:r>
          </w:p>
          <w:p w14:paraId="1822A89E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със специфични морфологични увреждания на мускулното влакно</w:t>
            </w:r>
          </w:p>
          <w:p w14:paraId="04AB807B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Болест:</w:t>
            </w:r>
          </w:p>
          <w:p w14:paraId="426CA24F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централното ядро</w:t>
            </w:r>
          </w:p>
          <w:p w14:paraId="5C9B904E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миниядрена</w:t>
            </w:r>
          </w:p>
          <w:p w14:paraId="56FBF7D8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мултиядрена</w:t>
            </w:r>
          </w:p>
          <w:p w14:paraId="1B600ECF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lastRenderedPageBreak/>
              <w:tab/>
              <w:t>Диспропорция на типовете влакна</w:t>
            </w:r>
          </w:p>
          <w:p w14:paraId="4F24DFE8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Миопатия:</w:t>
            </w:r>
          </w:p>
          <w:p w14:paraId="54AEB6C6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миотубуларна (центроядрена)</w:t>
            </w:r>
          </w:p>
          <w:p w14:paraId="4DA6AE8F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немалинова</w:t>
            </w:r>
          </w:p>
          <w:p w14:paraId="0E837B9E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71.3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Митохондриална миопатия, некласифицирана другаде</w:t>
            </w:r>
          </w:p>
          <w:p w14:paraId="652A23CE" w14:textId="77777777" w:rsidR="008F65F1" w:rsidRPr="00C363E1" w:rsidRDefault="008F65F1" w:rsidP="00664E8B">
            <w:pPr>
              <w:pStyle w:val="Body"/>
              <w:keepNext/>
              <w:keepLines/>
              <w:tabs>
                <w:tab w:val="left" w:pos="1109"/>
              </w:tabs>
              <w:spacing w:before="0" w:line="240" w:lineRule="auto"/>
              <w:ind w:firstLine="0"/>
              <w:rPr>
                <w:b/>
                <w:bCs/>
                <w:sz w:val="20"/>
                <w:lang w:val="en-US"/>
              </w:rPr>
            </w:pPr>
            <w:r w:rsidRPr="00C363E1">
              <w:rPr>
                <w:b/>
                <w:bCs/>
                <w:sz w:val="20"/>
                <w:lang w:val="ru-RU"/>
              </w:rPr>
              <w:t>G71.8</w:t>
            </w:r>
            <w:r w:rsidRPr="00C363E1">
              <w:rPr>
                <w:sz w:val="20"/>
                <w:lang w:val="ru-RU"/>
              </w:rPr>
              <w:tab/>
            </w:r>
            <w:r w:rsidRPr="00C363E1">
              <w:rPr>
                <w:b/>
                <w:bCs/>
                <w:sz w:val="20"/>
                <w:lang w:val="ru-RU"/>
              </w:rPr>
              <w:t>Други първични мускулни увреждания</w:t>
            </w:r>
          </w:p>
          <w:p w14:paraId="1CAC73A6" w14:textId="77777777" w:rsidR="008F65F1" w:rsidRPr="00C363E1" w:rsidRDefault="008F65F1" w:rsidP="00664E8B">
            <w:pPr>
              <w:pStyle w:val="Body"/>
              <w:keepNext/>
              <w:keepLines/>
              <w:spacing w:before="0" w:line="240" w:lineRule="auto"/>
              <w:ind w:firstLine="0"/>
              <w:rPr>
                <w:b/>
                <w:noProof/>
                <w:lang w:val="en-US"/>
              </w:rPr>
            </w:pPr>
          </w:p>
        </w:tc>
      </w:tr>
    </w:tbl>
    <w:p w14:paraId="2F51E0EA" w14:textId="77777777" w:rsidR="008F65F1" w:rsidRPr="00C363E1" w:rsidRDefault="008F65F1" w:rsidP="00664E8B">
      <w:pPr>
        <w:pStyle w:val="BodyChar"/>
        <w:keepNext/>
        <w:keepLines/>
        <w:spacing w:before="0" w:line="240" w:lineRule="auto"/>
        <w:rPr>
          <w:b/>
        </w:rPr>
      </w:pPr>
      <w:r w:rsidRPr="00C363E1">
        <w:rPr>
          <w:rFonts w:cs="Arial"/>
          <w:b/>
        </w:rPr>
        <w:lastRenderedPageBreak/>
        <w:t xml:space="preserve">Код </w:t>
      </w:r>
      <w:r w:rsidRPr="00C363E1">
        <w:rPr>
          <w:b/>
        </w:rPr>
        <w:t>Z</w:t>
      </w:r>
      <w:r w:rsidRPr="00C363E1">
        <w:rPr>
          <w:b/>
          <w:lang w:val="ru-RU"/>
        </w:rPr>
        <w:t xml:space="preserve">50.8 </w:t>
      </w:r>
      <w:r w:rsidRPr="00C363E1">
        <w:rPr>
          <w:b/>
        </w:rPr>
        <w:t xml:space="preserve">се използва задължително като водеща диагноза </w:t>
      </w:r>
      <w:r w:rsidRPr="00C363E1">
        <w:rPr>
          <w:bCs/>
        </w:rPr>
        <w:t>за да покаже, че пациентът е приет за</w:t>
      </w:r>
      <w:r w:rsidRPr="00C363E1">
        <w:rPr>
          <w:rFonts w:cs="Arial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732E2CB9" w14:textId="77777777" w:rsidR="008F65F1" w:rsidRPr="00C363E1" w:rsidRDefault="008F65F1" w:rsidP="00664E8B">
      <w:pPr>
        <w:pStyle w:val="Body"/>
        <w:keepNext/>
        <w:keepLines/>
        <w:spacing w:before="0" w:line="240" w:lineRule="auto"/>
        <w:rPr>
          <w:b/>
          <w:noProof/>
        </w:rPr>
      </w:pPr>
    </w:p>
    <w:p w14:paraId="6F46807A" w14:textId="6F95E0F9" w:rsidR="006F1579" w:rsidRPr="00167B36" w:rsidRDefault="006F1579" w:rsidP="006F1579">
      <w:pPr>
        <w:keepNext/>
        <w:keepLines/>
        <w:ind w:firstLine="567"/>
        <w:jc w:val="both"/>
        <w:rPr>
          <w:rFonts w:ascii="Arial" w:hAnsi="Arial"/>
          <w:b/>
          <w:sz w:val="22"/>
          <w:szCs w:val="20"/>
          <w:lang w:val="en-US"/>
        </w:rPr>
      </w:pPr>
      <w:r w:rsidRPr="00D925F5">
        <w:rPr>
          <w:rFonts w:ascii="Arial" w:hAnsi="Arial"/>
          <w:b/>
          <w:noProof/>
          <w:sz w:val="22"/>
          <w:szCs w:val="20"/>
          <w:lang w:val="bg-BG"/>
        </w:rPr>
        <w:t>КОД</w:t>
      </w:r>
      <w:r w:rsidR="00167B36">
        <w:rPr>
          <w:rFonts w:ascii="Arial" w:hAnsi="Arial"/>
          <w:b/>
          <w:noProof/>
          <w:sz w:val="22"/>
          <w:szCs w:val="20"/>
          <w:lang w:val="bg-BG"/>
        </w:rPr>
        <w:t xml:space="preserve">ОВЕ НА ОСНОВНИ ПРОЦЕДУРИ </w:t>
      </w:r>
    </w:p>
    <w:p w14:paraId="36261D80" w14:textId="77777777" w:rsidR="006F1579" w:rsidRPr="00C363E1" w:rsidRDefault="006F1579" w:rsidP="00664E8B">
      <w:pPr>
        <w:pStyle w:val="Body"/>
        <w:keepNext/>
        <w:keepLines/>
        <w:spacing w:before="0" w:line="240" w:lineRule="auto"/>
        <w:rPr>
          <w:b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8F65F1" w:rsidRPr="009D4DA6" w14:paraId="0F83539C" w14:textId="77777777" w:rsidTr="00AF5051">
        <w:trPr>
          <w:jc w:val="center"/>
        </w:trPr>
        <w:tc>
          <w:tcPr>
            <w:tcW w:w="9426" w:type="dxa"/>
          </w:tcPr>
          <w:p w14:paraId="5CC43E34" w14:textId="77777777" w:rsidR="008F65F1" w:rsidRPr="00C363E1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</w:p>
          <w:p w14:paraId="6F934853" w14:textId="77777777" w:rsidR="008F65F1" w:rsidRPr="00C363E1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C363E1">
              <w:rPr>
                <w:rFonts w:cs="Arial"/>
                <w:sz w:val="20"/>
              </w:rPr>
              <w:t>основни диагностични процедури</w:t>
            </w:r>
          </w:p>
          <w:p w14:paraId="7D534B8A" w14:textId="77777777" w:rsidR="00B4198B" w:rsidRPr="00B4198B" w:rsidRDefault="00B4198B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1820</w:t>
            </w:r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Физиологична оценка</w:t>
            </w:r>
          </w:p>
          <w:p w14:paraId="7F85E3E4" w14:textId="77777777" w:rsidR="00B4198B" w:rsidRPr="0096737A" w:rsidRDefault="00B4198B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96192-00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Функционална оценка</w:t>
            </w:r>
          </w:p>
          <w:p w14:paraId="37EB083B" w14:textId="77777777" w:rsidR="00DD3337" w:rsidRPr="0096737A" w:rsidRDefault="00DD3337" w:rsidP="00DD3337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14:paraId="4EA77F0C" w14:textId="77777777" w:rsidR="00DD3337" w:rsidRPr="0096737A" w:rsidRDefault="00DD3337" w:rsidP="00DD333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14:paraId="0AC1D15F" w14:textId="77777777" w:rsidR="00DD3337" w:rsidRPr="0096737A" w:rsidRDefault="00DD3337" w:rsidP="00DD333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14:paraId="4889CD1A" w14:textId="77777777" w:rsidR="00DD3337" w:rsidRPr="0096737A" w:rsidRDefault="00DD3337" w:rsidP="00DD333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Мобилност/анализ на походка</w:t>
            </w:r>
          </w:p>
          <w:p w14:paraId="698E42FF" w14:textId="77777777" w:rsidR="00DD3337" w:rsidRPr="0096737A" w:rsidRDefault="00DD3337" w:rsidP="00DD333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96737A">
              <w:rPr>
                <w:rFonts w:cs="Arial"/>
                <w:sz w:val="20"/>
                <w:lang w:val="bg-BG"/>
              </w:rPr>
              <w:t>Мускулоскелетна</w:t>
            </w:r>
            <w:proofErr w:type="spellEnd"/>
            <w:r w:rsidRPr="0096737A">
              <w:rPr>
                <w:rFonts w:cs="Arial"/>
                <w:sz w:val="20"/>
                <w:lang w:val="bg-BG"/>
              </w:rPr>
              <w:t xml:space="preserve"> оценка</w:t>
            </w:r>
          </w:p>
          <w:p w14:paraId="11AD27B3" w14:textId="77777777" w:rsidR="00DD3337" w:rsidRPr="0091201B" w:rsidRDefault="00DD3337" w:rsidP="00DD333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Оценка 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на стоежа</w:t>
            </w:r>
          </w:p>
          <w:p w14:paraId="3AD8C98E" w14:textId="77777777" w:rsidR="00DD3337" w:rsidRPr="0091201B" w:rsidRDefault="00DD3337" w:rsidP="00DD333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14:paraId="29B92A06" w14:textId="77777777" w:rsidR="00DD3337" w:rsidRPr="0091201B" w:rsidRDefault="00DD3337" w:rsidP="00DD333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14:paraId="4E849E49" w14:textId="298FDF5E" w:rsidR="00B4198B" w:rsidRPr="00B4198B" w:rsidRDefault="00DD3337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1824 </w:t>
            </w:r>
            <w:proofErr w:type="spellStart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оценка</w:t>
            </w:r>
            <w:proofErr w:type="spellEnd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консултация</w:t>
            </w:r>
            <w:proofErr w:type="spellEnd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интервю</w:t>
            </w:r>
            <w:proofErr w:type="spellEnd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изследване</w:t>
            </w:r>
            <w:proofErr w:type="spellEnd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4198B"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преценка</w:t>
            </w:r>
            <w:proofErr w:type="spellEnd"/>
          </w:p>
          <w:p w14:paraId="50B9251E" w14:textId="77777777" w:rsidR="00B4198B" w:rsidRPr="0096737A" w:rsidRDefault="00B4198B" w:rsidP="00664E8B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96037-00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оценка, консултация или оценяване</w:t>
            </w:r>
          </w:p>
          <w:p w14:paraId="69D1DE7E" w14:textId="77777777" w:rsidR="00B4198B" w:rsidRPr="0096737A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Оценка</w:t>
            </w:r>
            <w:r w:rsidRPr="0096737A">
              <w:rPr>
                <w:rFonts w:cs="Arial"/>
                <w:sz w:val="20"/>
                <w:lang w:val="bg-BG"/>
              </w:rPr>
              <w:tab/>
            </w:r>
            <w:r w:rsidRPr="0096737A">
              <w:rPr>
                <w:rFonts w:cs="Arial"/>
                <w:sz w:val="20"/>
                <w:lang w:val="bg-BG"/>
              </w:rPr>
              <w:tab/>
              <w:t>}</w:t>
            </w:r>
          </w:p>
          <w:p w14:paraId="33516583" w14:textId="77777777" w:rsidR="00B4198B" w:rsidRPr="0096737A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Консултация</w:t>
            </w:r>
            <w:r w:rsidRPr="0096737A">
              <w:rPr>
                <w:rFonts w:cs="Arial"/>
                <w:sz w:val="20"/>
                <w:lang w:val="bg-BG"/>
              </w:rPr>
              <w:tab/>
            </w:r>
            <w:r w:rsidRPr="0096737A">
              <w:rPr>
                <w:rFonts w:cs="Arial"/>
                <w:sz w:val="20"/>
                <w:lang w:val="bg-BG"/>
              </w:rPr>
              <w:tab/>
              <w:t>}</w:t>
            </w:r>
          </w:p>
          <w:p w14:paraId="54B00EFB" w14:textId="77777777" w:rsidR="00B4198B" w:rsidRPr="00B4198B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Оценяване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БДУ</w:t>
            </w:r>
          </w:p>
          <w:p w14:paraId="013B9C76" w14:textId="77777777" w:rsidR="00B4198B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B4198B">
              <w:rPr>
                <w:rFonts w:cs="Arial"/>
                <w:color w:val="222122"/>
                <w:sz w:val="20"/>
                <w:lang w:val="bg-BG"/>
              </w:rPr>
              <w:t>Интервю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14:paraId="69C1C7BC" w14:textId="66A8F2AB" w:rsidR="008F65F1" w:rsidRPr="00DD3337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caps w:val="0"/>
                <w:sz w:val="20"/>
                <w:szCs w:val="20"/>
                <w:lang w:val="en-GB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</w:r>
            <w:r w:rsidR="00DD3337">
              <w:rPr>
                <w:rFonts w:cs="Arial"/>
                <w:bCs/>
                <w:sz w:val="20"/>
                <w:szCs w:val="20"/>
              </w:rPr>
              <w:t xml:space="preserve">1905 </w:t>
            </w:r>
            <w:proofErr w:type="spellStart"/>
            <w:r w:rsidRPr="00DD3337">
              <w:rPr>
                <w:rFonts w:cs="Arial"/>
                <w:bCs/>
                <w:caps w:val="0"/>
                <w:sz w:val="20"/>
                <w:szCs w:val="20"/>
                <w:lang w:val="en-GB"/>
              </w:rPr>
              <w:t>Терапевтични</w:t>
            </w:r>
            <w:proofErr w:type="spellEnd"/>
            <w:r w:rsidRPr="00DD3337">
              <w:rPr>
                <w:rFonts w:cs="Arial"/>
                <w:bCs/>
                <w:cap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D3337">
              <w:rPr>
                <w:rFonts w:cs="Arial"/>
                <w:bCs/>
                <w:caps w:val="0"/>
                <w:sz w:val="20"/>
                <w:szCs w:val="20"/>
                <w:lang w:val="en-GB"/>
              </w:rPr>
              <w:t>интервенции</w:t>
            </w:r>
            <w:proofErr w:type="spellEnd"/>
            <w:r w:rsidRPr="00DD3337">
              <w:rPr>
                <w:rFonts w:cs="Arial"/>
                <w:bCs/>
                <w:caps w:val="0"/>
                <w:sz w:val="20"/>
                <w:szCs w:val="20"/>
                <w:lang w:val="en-GB"/>
              </w:rPr>
              <w:t xml:space="preserve"> на </w:t>
            </w:r>
            <w:proofErr w:type="spellStart"/>
            <w:r w:rsidRPr="00DD3337">
              <w:rPr>
                <w:rFonts w:cs="Arial"/>
                <w:bCs/>
                <w:caps w:val="0"/>
                <w:sz w:val="20"/>
                <w:szCs w:val="20"/>
                <w:lang w:val="en-GB"/>
              </w:rPr>
              <w:t>опорно-двигателния</w:t>
            </w:r>
            <w:proofErr w:type="spellEnd"/>
            <w:r w:rsidRPr="00DD3337">
              <w:rPr>
                <w:rFonts w:cs="Arial"/>
                <w:bCs/>
                <w:cap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D3337">
              <w:rPr>
                <w:rFonts w:cs="Arial"/>
                <w:bCs/>
                <w:caps w:val="0"/>
                <w:sz w:val="20"/>
                <w:szCs w:val="20"/>
                <w:lang w:val="en-GB"/>
              </w:rPr>
              <w:t>апарат</w:t>
            </w:r>
            <w:proofErr w:type="spellEnd"/>
          </w:p>
          <w:p w14:paraId="4A186E35" w14:textId="77777777" w:rsidR="008F65F1" w:rsidRPr="0096737A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96159-00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Обем на движение/тестване на мускул със специализирана техника</w:t>
            </w:r>
          </w:p>
          <w:p w14:paraId="2648CB36" w14:textId="77777777" w:rsidR="008F65F1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96737A">
              <w:rPr>
                <w:rFonts w:cs="Arial"/>
                <w:sz w:val="20"/>
                <w:lang w:val="bg-BG"/>
              </w:rPr>
              <w:t>Изокинетично</w:t>
            </w:r>
            <w:proofErr w:type="spellEnd"/>
            <w:r w:rsidRPr="0096737A">
              <w:rPr>
                <w:rFonts w:cs="Arial"/>
                <w:sz w:val="20"/>
                <w:lang w:val="bg-BG"/>
              </w:rPr>
              <w:t xml:space="preserve"> 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тестване</w:t>
            </w:r>
          </w:p>
          <w:p w14:paraId="707A0C71" w14:textId="77777777" w:rsidR="00681633" w:rsidRPr="003A5BC7" w:rsidRDefault="008F65F1" w:rsidP="00664E8B">
            <w:pPr>
              <w:pStyle w:val="Line1"/>
              <w:keepNext/>
              <w:rPr>
                <w:lang w:val="bg-BG"/>
              </w:rPr>
            </w:pPr>
            <w:r w:rsidRPr="0091201B">
              <w:tab/>
            </w:r>
            <w:r w:rsidR="00681633" w:rsidRPr="003A5BC7">
              <w:rPr>
                <w:lang w:val="bg-BG"/>
              </w:rPr>
              <w:t>1866</w:t>
            </w:r>
            <w:r w:rsidR="00681633" w:rsidRPr="003A5BC7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14:paraId="153C2E1C" w14:textId="77777777" w:rsidR="00681633" w:rsidRDefault="00681633" w:rsidP="00664E8B">
            <w:pPr>
              <w:pStyle w:val="Line2"/>
              <w:keepNext/>
              <w:keepLines/>
            </w:pPr>
            <w:r w:rsidRPr="0096737A">
              <w:t>91906-00</w:t>
            </w:r>
            <w:r w:rsidRPr="0096737A">
              <w:tab/>
              <w:t xml:space="preserve">Измерване </w:t>
            </w:r>
            <w:r w:rsidRPr="003A5BC7">
              <w:t>дължина на крайник</w:t>
            </w:r>
          </w:p>
          <w:p w14:paraId="474F70C6" w14:textId="000EBC1F" w:rsidR="008F65F1" w:rsidRPr="006059AE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ab/>
            </w:r>
            <w:r w:rsidR="00B56CA5">
              <w:rPr>
                <w:rFonts w:cs="Arial"/>
                <w:bCs/>
                <w:sz w:val="20"/>
                <w:szCs w:val="20"/>
              </w:rPr>
              <w:t xml:space="preserve">1822 </w:t>
            </w:r>
            <w:r w:rsidRPr="00DD3337">
              <w:rPr>
                <w:rFonts w:cs="Arial"/>
                <w:bCs/>
                <w:caps w:val="0"/>
                <w:sz w:val="20"/>
                <w:szCs w:val="20"/>
              </w:rPr>
              <w:t>Оценка на лична грижа</w:t>
            </w:r>
            <w:r w:rsidRPr="006059AE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DD3337">
              <w:rPr>
                <w:rFonts w:cs="Arial"/>
                <w:bCs/>
                <w:caps w:val="0"/>
                <w:sz w:val="20"/>
                <w:szCs w:val="20"/>
              </w:rPr>
              <w:t>и други дейности на ежедневен\независим живот</w:t>
            </w:r>
          </w:p>
          <w:p w14:paraId="4DA643A1" w14:textId="77777777" w:rsidR="008F65F1" w:rsidRPr="0096737A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14:paraId="7E7D604F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Оценка на ежедневни умения и дейности</w:t>
            </w:r>
          </w:p>
          <w:p w14:paraId="2AE4BB53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Оценка на:</w:t>
            </w:r>
          </w:p>
          <w:p w14:paraId="23F3261D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• къпане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/душ</w:t>
            </w:r>
          </w:p>
          <w:p w14:paraId="4209DA89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14:paraId="0F1195DC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14:paraId="30AED577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14:paraId="3E400714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14:paraId="395C63BB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14:paraId="286AD221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14:paraId="250C039F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мобилност в средата</w:t>
            </w:r>
          </w:p>
          <w:p w14:paraId="58F3B71D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14:paraId="18C4B0E6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измиване на косата</w:t>
            </w:r>
          </w:p>
          <w:p w14:paraId="4CC32778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ab/>
              <w:t>оценка на:</w:t>
            </w:r>
          </w:p>
          <w:p w14:paraId="75CDFE1B" w14:textId="77777777" w:rsidR="008F65F1" w:rsidRPr="006059AE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стареене (96023-00 [1824])</w:t>
            </w:r>
          </w:p>
          <w:p w14:paraId="7A9A5800" w14:textId="77777777" w:rsidR="008F65F1" w:rsidRPr="006059AE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14:paraId="0E2F047E" w14:textId="77777777" w:rsidR="008F65F1" w:rsidRPr="006059AE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14:paraId="3CCC1F6E" w14:textId="77777777" w:rsidR="008F65F1" w:rsidRPr="006059AE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14:paraId="591295CA" w14:textId="77777777" w:rsidR="00574297" w:rsidRPr="00B56CA5" w:rsidRDefault="00574297" w:rsidP="0057429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B56CA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1934</w:t>
            </w:r>
            <w:r w:rsidRPr="00B56CA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B56CA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</w:p>
          <w:p w14:paraId="390956A0" w14:textId="77777777" w:rsidR="00574297" w:rsidRPr="00B56CA5" w:rsidRDefault="00574297" w:rsidP="00574297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56CA5">
              <w:rPr>
                <w:rFonts w:ascii="Arial" w:hAnsi="Arial" w:cs="Arial"/>
                <w:sz w:val="20"/>
                <w:szCs w:val="20"/>
                <w:lang w:val="bg-BG"/>
              </w:rPr>
              <w:t>92191-00</w:t>
            </w:r>
            <w:r w:rsidRPr="00B56CA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B56CA5">
              <w:rPr>
                <w:rFonts w:ascii="Arial" w:hAnsi="Arial" w:cs="Arial"/>
                <w:sz w:val="20"/>
                <w:szCs w:val="20"/>
                <w:lang w:val="bg-BG"/>
              </w:rPr>
              <w:t>Полимеразна</w:t>
            </w:r>
            <w:proofErr w:type="spellEnd"/>
            <w:r w:rsidRPr="00B56CA5">
              <w:rPr>
                <w:rFonts w:ascii="Arial" w:hAnsi="Arial" w:cs="Arial"/>
                <w:sz w:val="20"/>
                <w:szCs w:val="20"/>
                <w:lang w:val="bg-BG"/>
              </w:rPr>
              <w:t xml:space="preserve"> верижна реакция за доказване на </w:t>
            </w:r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>COVID</w:t>
            </w:r>
            <w:r w:rsidRPr="00B56CA5">
              <w:rPr>
                <w:rFonts w:ascii="Arial" w:hAnsi="Arial" w:cs="Arial"/>
                <w:sz w:val="20"/>
                <w:szCs w:val="20"/>
                <w:lang w:val="bg-BG"/>
              </w:rPr>
              <w:t>-19</w:t>
            </w:r>
          </w:p>
          <w:p w14:paraId="364D15B6" w14:textId="77777777" w:rsidR="00574297" w:rsidRPr="00B56CA5" w:rsidRDefault="00574297" w:rsidP="00574297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56CA5">
              <w:rPr>
                <w:rFonts w:ascii="Arial" w:hAnsi="Arial" w:cs="Arial"/>
                <w:sz w:val="20"/>
                <w:szCs w:val="20"/>
                <w:lang w:val="bg-BG"/>
              </w:rPr>
              <w:t>92191-0</w:t>
            </w:r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B56CA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B56CA5">
              <w:rPr>
                <w:rFonts w:ascii="Arial" w:hAnsi="Arial" w:cs="Arial"/>
                <w:sz w:val="20"/>
                <w:szCs w:val="20"/>
                <w:lang w:val="en-US"/>
              </w:rPr>
              <w:t xml:space="preserve"> на SARS – CoV-2</w:t>
            </w:r>
          </w:p>
          <w:p w14:paraId="04CE6D6C" w14:textId="77777777" w:rsidR="00DE257E" w:rsidRPr="00DE257E" w:rsidRDefault="00DE257E" w:rsidP="00664E8B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  <w:lang w:val="en-US"/>
              </w:rPr>
            </w:pPr>
          </w:p>
          <w:p w14:paraId="7E487843" w14:textId="77777777" w:rsidR="008F65F1" w:rsidRPr="0093145F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93145F">
              <w:rPr>
                <w:rFonts w:cs="Arial"/>
                <w:sz w:val="20"/>
              </w:rPr>
              <w:t>основни терапевтични процедури</w:t>
            </w:r>
          </w:p>
          <w:p w14:paraId="3B306C80" w14:textId="77777777" w:rsidR="00526879" w:rsidRPr="0093145F" w:rsidRDefault="00526879" w:rsidP="00664E8B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</w:p>
          <w:p w14:paraId="2D96D730" w14:textId="77777777" w:rsidR="00B4198B" w:rsidRPr="0093145F" w:rsidRDefault="00B4198B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14:paraId="11EE0591" w14:textId="77777777" w:rsidR="0063149C" w:rsidRPr="0096737A" w:rsidRDefault="00B4198B" w:rsidP="0063149C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96061-00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Пасивни упражнения</w:t>
            </w:r>
          </w:p>
          <w:p w14:paraId="771B2799" w14:textId="77777777" w:rsidR="0063149C" w:rsidRPr="0096737A" w:rsidRDefault="0063149C" w:rsidP="0063149C">
            <w:pPr>
              <w:pStyle w:val="Exclude"/>
              <w:widowControl/>
              <w:spacing w:line="240" w:lineRule="auto"/>
              <w:rPr>
                <w:rFonts w:ascii="Arial" w:hAnsi="Arial" w:cs="Arial"/>
                <w:i w:val="0"/>
                <w:sz w:val="20"/>
                <w:lang w:val="ru-RU"/>
              </w:rPr>
            </w:pPr>
            <w:r w:rsidRPr="0096737A">
              <w:rPr>
                <w:rFonts w:ascii="Arial" w:hAnsi="Arial" w:cs="Arial"/>
                <w:i w:val="0"/>
                <w:sz w:val="20"/>
                <w:lang w:val="ru-RU"/>
              </w:rPr>
              <w:t>96061-01 Позиционна терапия</w:t>
            </w:r>
          </w:p>
          <w:p w14:paraId="55E40EF8" w14:textId="73585660" w:rsidR="00846237" w:rsidRPr="0096737A" w:rsidRDefault="00846237" w:rsidP="0063149C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96737A">
              <w:rPr>
                <w:rFonts w:ascii="Arial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14:paraId="060E76D2" w14:textId="77777777" w:rsidR="005B4026" w:rsidRPr="0096737A" w:rsidRDefault="005B4026" w:rsidP="005B4026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96194-03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Рекреационна</w:t>
            </w:r>
            <w:proofErr w:type="spellEnd"/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 xml:space="preserve"> (възстановителна) терапия</w:t>
            </w:r>
          </w:p>
          <w:p w14:paraId="73F0FE00" w14:textId="77777777" w:rsidR="005B4026" w:rsidRPr="0093145F" w:rsidRDefault="005B4026" w:rsidP="005B402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Занимателна </w:t>
            </w:r>
            <w:r w:rsidRPr="0093145F">
              <w:rPr>
                <w:rFonts w:cs="Arial"/>
                <w:sz w:val="20"/>
                <w:lang w:val="bg-BG"/>
              </w:rPr>
              <w:t>терапия</w:t>
            </w:r>
          </w:p>
          <w:p w14:paraId="7F4D2A2D" w14:textId="77777777" w:rsidR="005B4026" w:rsidRPr="0093145F" w:rsidRDefault="005B4026" w:rsidP="005B402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3145F">
              <w:rPr>
                <w:rFonts w:cs="Arial"/>
                <w:sz w:val="20"/>
                <w:lang w:val="bg-BG"/>
              </w:rPr>
              <w:t>Игрова терапия</w:t>
            </w:r>
          </w:p>
          <w:p w14:paraId="2D51A6C3" w14:textId="77777777" w:rsidR="00B4198B" w:rsidRPr="0093145F" w:rsidRDefault="00B4198B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14:paraId="30776001" w14:textId="77777777" w:rsidR="00B4198B" w:rsidRPr="0096737A" w:rsidRDefault="00B4198B" w:rsidP="00664E8B">
            <w:pPr>
              <w:pStyle w:val="Line2"/>
              <w:keepNext/>
              <w:keepLines/>
            </w:pPr>
            <w:r w:rsidRPr="0096737A">
              <w:t>96193-00</w:t>
            </w:r>
            <w:r w:rsidRPr="0096737A">
              <w:tab/>
              <w:t>Упражнения срещу съпротива</w:t>
            </w:r>
          </w:p>
          <w:p w14:paraId="5DFA0AA8" w14:textId="77777777" w:rsidR="00526879" w:rsidRPr="0096737A" w:rsidRDefault="00526879" w:rsidP="00526879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5C77B352" w14:textId="77777777" w:rsidR="00526879" w:rsidRPr="00F200C6" w:rsidRDefault="00526879" w:rsidP="005268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Втриване 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 xml:space="preserve">на терапевтичен </w:t>
            </w:r>
            <w:proofErr w:type="spellStart"/>
            <w:r w:rsidRPr="00F200C6">
              <w:rPr>
                <w:rFonts w:cs="Arial"/>
                <w:color w:val="222122"/>
                <w:sz w:val="20"/>
                <w:lang w:val="bg-BG"/>
              </w:rPr>
              <w:t>гел</w:t>
            </w:r>
            <w:proofErr w:type="spellEnd"/>
            <w:r w:rsidRPr="00F200C6">
              <w:rPr>
                <w:rFonts w:cs="Arial"/>
                <w:color w:val="222122"/>
                <w:sz w:val="20"/>
                <w:lang w:val="bg-BG"/>
              </w:rPr>
              <w:t>, крем или лосион в тъкан на белег или рана</w:t>
            </w:r>
          </w:p>
          <w:p w14:paraId="772742AD" w14:textId="77777777" w:rsidR="00526879" w:rsidRPr="00F200C6" w:rsidRDefault="00526879" w:rsidP="005268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 xml:space="preserve">Точково стимулиране, проникване или </w:t>
            </w:r>
            <w:proofErr w:type="spellStart"/>
            <w:r w:rsidRPr="00F200C6">
              <w:rPr>
                <w:rFonts w:cs="Arial"/>
                <w:color w:val="222122"/>
                <w:sz w:val="20"/>
                <w:lang w:val="bg-BG"/>
              </w:rPr>
              <w:t>седираща</w:t>
            </w:r>
            <w:proofErr w:type="spellEnd"/>
            <w:r w:rsidRPr="00F200C6">
              <w:rPr>
                <w:rFonts w:cs="Arial"/>
                <w:color w:val="222122"/>
                <w:sz w:val="20"/>
                <w:lang w:val="bg-BG"/>
              </w:rPr>
              <w:t xml:space="preserve"> терапия</w:t>
            </w:r>
          </w:p>
          <w:p w14:paraId="3835EAA6" w14:textId="77777777" w:rsidR="00526879" w:rsidRPr="00F200C6" w:rsidRDefault="00526879" w:rsidP="005268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>Забележка: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F200C6">
              <w:rPr>
                <w:rFonts w:cs="Arial"/>
                <w:color w:val="222122"/>
                <w:sz w:val="20"/>
                <w:lang w:val="bg-BG"/>
              </w:rPr>
              <w:t>Мануална</w:t>
            </w:r>
            <w:proofErr w:type="spellEnd"/>
            <w:r w:rsidRPr="00F200C6">
              <w:rPr>
                <w:rFonts w:cs="Arial"/>
                <w:color w:val="222122"/>
                <w:sz w:val="20"/>
                <w:lang w:val="bg-BG"/>
              </w:rPr>
              <w:t xml:space="preserve">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0777A944" w14:textId="77777777" w:rsidR="00526879" w:rsidRPr="00F200C6" w:rsidRDefault="00526879" w:rsidP="0052687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F200C6">
              <w:rPr>
                <w:sz w:val="20"/>
                <w:szCs w:val="20"/>
                <w:lang w:val="bg-BG"/>
              </w:rPr>
              <w:t>aкупресура</w:t>
            </w:r>
            <w:proofErr w:type="spellEnd"/>
            <w:r w:rsidRPr="00F200C6">
              <w:rPr>
                <w:sz w:val="20"/>
                <w:szCs w:val="20"/>
                <w:lang w:val="bg-BG"/>
              </w:rPr>
              <w:t xml:space="preserve">, където се прилага налягане на </w:t>
            </w:r>
            <w:proofErr w:type="spellStart"/>
            <w:r w:rsidRPr="00F200C6">
              <w:rPr>
                <w:sz w:val="20"/>
                <w:szCs w:val="20"/>
                <w:lang w:val="bg-BG"/>
              </w:rPr>
              <w:t>акупунктурни</w:t>
            </w:r>
            <w:proofErr w:type="spellEnd"/>
            <w:r w:rsidRPr="00F200C6">
              <w:rPr>
                <w:sz w:val="20"/>
                <w:szCs w:val="20"/>
                <w:lang w:val="bg-BG"/>
              </w:rPr>
              <w:t xml:space="preserve"> места, за облекчаване на болката</w:t>
            </w:r>
          </w:p>
          <w:p w14:paraId="14A549B5" w14:textId="77777777" w:rsidR="00526879" w:rsidRPr="0096737A" w:rsidRDefault="00526879" w:rsidP="0052687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 xml:space="preserve">• разтриване, малки, точно локализирани, проникващи движения, изпълнени в </w:t>
            </w:r>
            <w:r w:rsidRPr="0096737A">
              <w:rPr>
                <w:sz w:val="20"/>
                <w:szCs w:val="20"/>
                <w:lang w:val="bg-BG"/>
              </w:rPr>
              <w:t>кръгова или напречна посока върху меките тъкани</w:t>
            </w:r>
          </w:p>
          <w:p w14:paraId="24095A7B" w14:textId="77777777" w:rsidR="00526879" w:rsidRPr="0096737A" w:rsidRDefault="00526879" w:rsidP="005268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манипулация на става (50115-00 [1905])</w:t>
            </w:r>
          </w:p>
          <w:p w14:paraId="15E0DD3B" w14:textId="77777777" w:rsidR="00526879" w:rsidRPr="0096737A" w:rsidRDefault="00526879" w:rsidP="0052687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масаж:</w:t>
            </w:r>
          </w:p>
          <w:p w14:paraId="6E93CAEA" w14:textId="77777777" w:rsidR="00526879" w:rsidRPr="0096737A" w:rsidRDefault="00526879" w:rsidP="0052687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14:paraId="36DC72D6" w14:textId="77777777" w:rsidR="00526879" w:rsidRPr="0096737A" w:rsidRDefault="00526879" w:rsidP="0052687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простата (92131-00 [1904])</w:t>
            </w:r>
          </w:p>
          <w:p w14:paraId="422E5116" w14:textId="77777777" w:rsidR="00526879" w:rsidRPr="0096737A" w:rsidRDefault="00526879" w:rsidP="0052687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ректум (92094-00 [1899])</w:t>
            </w:r>
          </w:p>
          <w:p w14:paraId="079826DB" w14:textId="77777777" w:rsidR="00526879" w:rsidRPr="0096737A" w:rsidRDefault="00526879" w:rsidP="00526879">
            <w:pPr>
              <w:pStyle w:val="Line2"/>
              <w:keepNext/>
              <w:keepLines/>
            </w:pPr>
            <w:r w:rsidRPr="0096737A">
              <w:t>96061-03</w:t>
            </w:r>
            <w:r w:rsidRPr="0096737A">
              <w:tab/>
              <w:t>Аналитична лечебна физкултура</w:t>
            </w:r>
          </w:p>
          <w:p w14:paraId="3AC8AC6F" w14:textId="5304EC45" w:rsidR="008F65F1" w:rsidRPr="00526879" w:rsidRDefault="00526879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caps w:val="0"/>
                <w:sz w:val="20"/>
                <w:szCs w:val="20"/>
                <w:lang w:val="en-US"/>
              </w:rPr>
            </w:pPr>
            <w:r>
              <w:rPr>
                <w:rFonts w:cs="Arial"/>
                <w:bCs/>
                <w:caps w:val="0"/>
                <w:sz w:val="20"/>
                <w:szCs w:val="20"/>
              </w:rPr>
              <w:t xml:space="preserve">1876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Умения</w:t>
            </w:r>
            <w:proofErr w:type="spellEnd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придобити</w:t>
            </w:r>
            <w:proofErr w:type="spellEnd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по</w:t>
            </w:r>
            <w:proofErr w:type="spellEnd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време</w:t>
            </w:r>
            <w:proofErr w:type="spellEnd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движение</w:t>
            </w:r>
            <w:proofErr w:type="spellEnd"/>
          </w:p>
          <w:p w14:paraId="3F8BE3EF" w14:textId="77777777" w:rsidR="008F65F1" w:rsidRPr="0096737A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14:paraId="74B417D8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Двигателна 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терапия БДУ</w:t>
            </w:r>
          </w:p>
          <w:p w14:paraId="3C03B95F" w14:textId="77777777" w:rsidR="008F65F1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Обща двигателна терапия като гимнастически групи, плуване</w:t>
            </w:r>
          </w:p>
          <w:p w14:paraId="52C25F40" w14:textId="77777777" w:rsidR="005B4026" w:rsidRPr="005B4026" w:rsidRDefault="005B4026" w:rsidP="005B402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B402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1870</w:t>
            </w:r>
            <w:r w:rsidRPr="005B402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14:paraId="05CCEA47" w14:textId="77777777" w:rsidR="005B4026" w:rsidRPr="005B4026" w:rsidRDefault="005B4026" w:rsidP="005B40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5B4026">
              <w:rPr>
                <w:rFonts w:cs="Arial"/>
                <w:i/>
                <w:sz w:val="20"/>
                <w:lang w:val="bg-BG"/>
              </w:rPr>
              <w:t>Включва</w:t>
            </w:r>
            <w:r w:rsidRPr="005B4026">
              <w:rPr>
                <w:rFonts w:cs="Arial"/>
                <w:sz w:val="20"/>
                <w:lang w:val="bg-BG"/>
              </w:rPr>
              <w:t>:</w:t>
            </w:r>
            <w:r w:rsidRPr="005B4026">
              <w:rPr>
                <w:rFonts w:cs="Arial"/>
                <w:sz w:val="20"/>
                <w:lang w:val="bg-BG"/>
              </w:rPr>
              <w:tab/>
            </w:r>
            <w:proofErr w:type="spellStart"/>
            <w:r w:rsidRPr="005B4026">
              <w:rPr>
                <w:rFonts w:cs="Arial"/>
                <w:sz w:val="20"/>
                <w:lang w:val="bg-BG"/>
              </w:rPr>
              <w:t>адхезивни</w:t>
            </w:r>
            <w:proofErr w:type="spellEnd"/>
            <w:r w:rsidRPr="005B4026">
              <w:rPr>
                <w:rFonts w:cs="Arial"/>
                <w:sz w:val="20"/>
                <w:lang w:val="bg-BG"/>
              </w:rPr>
              <w:t xml:space="preserve"> подложки</w:t>
            </w:r>
          </w:p>
          <w:p w14:paraId="214458F9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изкуствен [протезен] крайник(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ци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</w:t>
            </w:r>
          </w:p>
          <w:p w14:paraId="5615FE41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подпомагащи или адаптиращи устройства, помощни средства или оборудване за:</w:t>
            </w:r>
          </w:p>
          <w:p w14:paraId="24C7ED7D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игра/свободно време</w:t>
            </w:r>
          </w:p>
          <w:p w14:paraId="24EEA124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продуктивност</w:t>
            </w:r>
          </w:p>
          <w:p w14:paraId="71A8958D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грижи за себе си/поддържане</w:t>
            </w:r>
          </w:p>
          <w:p w14:paraId="6B7E3A41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слухова помощ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кохлеарен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имплант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] [слухова помощ]</w:t>
            </w:r>
          </w:p>
          <w:p w14:paraId="648DCF84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превръзки</w:t>
            </w:r>
          </w:p>
          <w:p w14:paraId="2F5ED731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подпори</w:t>
            </w:r>
          </w:p>
          <w:p w14:paraId="64723D47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скоби</w:t>
            </w:r>
          </w:p>
          <w:p w14:paraId="0DA5BBC4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lastRenderedPageBreak/>
              <w:t>гипсови шини 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фибростъкло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 (гипс) (пластмаса)</w:t>
            </w:r>
          </w:p>
          <w:p w14:paraId="2A21020E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комуникационни системи (спешен отговор, системи за повикване, телефони)</w:t>
            </w:r>
          </w:p>
          <w:p w14:paraId="4F58A13C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корсет</w:t>
            </w:r>
          </w:p>
          <w:p w14:paraId="162E65F2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патерици</w:t>
            </w:r>
          </w:p>
          <w:p w14:paraId="0D09C504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превръзки 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Velpeau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</w:t>
            </w:r>
          </w:p>
          <w:p w14:paraId="4AD7E499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еластичен чорап(и)</w:t>
            </w:r>
          </w:p>
          <w:p w14:paraId="5769999F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електронен уред за походка</w:t>
            </w:r>
          </w:p>
          <w:p w14:paraId="09375304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електротактилна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/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вибротактилна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помощ</w:t>
            </w:r>
          </w:p>
          <w:p w14:paraId="2A78634C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обувки, произведени за специални нужди, напр. подпомагане на походка, адаптация на стойка или да се подпомогне употребата на протеза</w:t>
            </w:r>
          </w:p>
          <w:p w14:paraId="67861FD7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устройство за променливо налягане</w:t>
            </w:r>
          </w:p>
          <w:p w14:paraId="1F807504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системи за поставяне на медикаменти</w:t>
            </w:r>
          </w:p>
          <w:p w14:paraId="1E15E23D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шийни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укрепващи средства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шийна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яка]</w:t>
            </w:r>
          </w:p>
          <w:p w14:paraId="4894F216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ортеза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БДУ</w:t>
            </w:r>
          </w:p>
          <w:p w14:paraId="15180B1D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успоредни пръчки</w:t>
            </w:r>
          </w:p>
          <w:p w14:paraId="566F1832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пресиращи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превръзки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Gibney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бандаж] [Robert Jones бандаж]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Shanz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превръзка]</w:t>
            </w:r>
          </w:p>
          <w:p w14:paraId="7F002CFF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пресиращи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панталони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анти-шокови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] [MAST панталони]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съдовопневматично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устройство]</w:t>
            </w:r>
          </w:p>
          <w:p w14:paraId="44CB35FC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ортези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БДУ</w:t>
            </w:r>
          </w:p>
          <w:p w14:paraId="42E2EE6C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релси</w:t>
            </w:r>
          </w:p>
          <w:p w14:paraId="16E171F7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ребрен колан</w:t>
            </w:r>
          </w:p>
          <w:p w14:paraId="61DDC434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седалка</w:t>
            </w:r>
          </w:p>
          <w:p w14:paraId="13BCF6EE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гръбначно подпомагане</w:t>
            </w:r>
          </w:p>
          <w:p w14:paraId="5359BB7C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шина 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акрилна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 (корона) (метална шина) (филцова) (силиконова) 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термопластична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</w:t>
            </w:r>
          </w:p>
          <w:p w14:paraId="347A78A3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бинтов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бандаж</w:t>
            </w:r>
          </w:p>
          <w:p w14:paraId="5972D0F7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поддържаща рамка</w:t>
            </w:r>
          </w:p>
          <w:p w14:paraId="24C78613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термопластична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шина (динамична) (статична)</w:t>
            </w:r>
          </w:p>
          <w:p w14:paraId="156F416D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зрителна помощ [контактни лещи] [очила] [призми] [очила]</w:t>
            </w:r>
          </w:p>
          <w:p w14:paraId="682DA0C0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бастун</w:t>
            </w:r>
          </w:p>
          <w:p w14:paraId="397CE1C2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подвижен стол</w:t>
            </w:r>
          </w:p>
          <w:p w14:paraId="06ED9A8F" w14:textId="77777777" w:rsidR="005B4026" w:rsidRPr="005B4026" w:rsidRDefault="005B4026" w:rsidP="005B40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5B4026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5B4026">
              <w:rPr>
                <w:rFonts w:cs="Arial"/>
                <w:sz w:val="20"/>
                <w:lang w:val="bg-BG"/>
              </w:rPr>
              <w:t>:</w:t>
            </w:r>
            <w:r w:rsidRPr="005B4026">
              <w:rPr>
                <w:rFonts w:cs="Arial"/>
                <w:sz w:val="20"/>
                <w:lang w:val="bg-BG"/>
              </w:rPr>
              <w:tab/>
              <w:t xml:space="preserve">Този блок класифицира външни фиксиращи средства, които са най-общо неинвазивни по същност. </w:t>
            </w:r>
            <w:proofErr w:type="spellStart"/>
            <w:r w:rsidRPr="005B4026">
              <w:rPr>
                <w:rFonts w:cs="Arial"/>
                <w:sz w:val="20"/>
                <w:lang w:val="bg-BG"/>
              </w:rPr>
              <w:t>Вънщни</w:t>
            </w:r>
            <w:proofErr w:type="spellEnd"/>
            <w:r w:rsidRPr="005B4026">
              <w:rPr>
                <w:rFonts w:cs="Arial"/>
                <w:sz w:val="20"/>
                <w:lang w:val="bg-BG"/>
              </w:rPr>
              <w:t xml:space="preserve"> фиксиращи устройства, които са инвазивни (т.е. прикрепени към костта) са класифицирани другаде. виж Азбучния индекс за упътване.</w:t>
            </w:r>
          </w:p>
          <w:p w14:paraId="644F1393" w14:textId="77777777" w:rsidR="005B4026" w:rsidRPr="005B4026" w:rsidRDefault="005B4026" w:rsidP="005B402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5B4026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5B4026">
              <w:rPr>
                <w:rFonts w:cs="Arial"/>
                <w:sz w:val="20"/>
                <w:lang w:val="bg-BG"/>
              </w:rPr>
              <w:t>:</w:t>
            </w:r>
            <w:r w:rsidRPr="005B4026">
              <w:rPr>
                <w:rFonts w:cs="Arial"/>
                <w:sz w:val="20"/>
                <w:lang w:val="bg-BG"/>
              </w:rPr>
              <w:tab/>
              <w:t>поставяне на:</w:t>
            </w:r>
          </w:p>
          <w:p w14:paraId="48AECE03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имобилизиращи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устройства при фрактура и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луксация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(виж Индекс: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Имобилизация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, фрактура или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имобилизация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луксация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</w:t>
            </w:r>
          </w:p>
          <w:p w14:paraId="75221A3C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опъващи устройства класифицирани другаде (виж Индекс: Опъване)</w:t>
            </w:r>
          </w:p>
          <w:p w14:paraId="38556523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 xml:space="preserve">имплантация на протезни устройства на крайник (виж Индекс: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Имплантация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, протеза)</w:t>
            </w:r>
          </w:p>
          <w:p w14:paraId="3F15B493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поставяне на протезни устройства (виж Индекс: Поставяне, протеза)</w:t>
            </w:r>
          </w:p>
          <w:p w14:paraId="3EBD4278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интервенции, включващи подпомагащи или адаптиращи устройства, помощни средства или оборудване, класифицирани другаде:</w:t>
            </w:r>
          </w:p>
          <w:p w14:paraId="7DABD1FA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оценка нужда от устройство (96024-00 [1822])</w:t>
            </w:r>
          </w:p>
          <w:p w14:paraId="43A36299" w14:textId="77777777" w:rsidR="005B4026" w:rsidRPr="005B4026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подпомагане поставяне на устройство (96165-00 [1914])</w:t>
            </w:r>
          </w:p>
          <w:p w14:paraId="6E0A6E4E" w14:textId="77777777" w:rsidR="005B4026" w:rsidRPr="0096737A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консултиране или обучение свързано с устройство (96071-00 [1867])</w:t>
            </w:r>
          </w:p>
          <w:p w14:paraId="2136A7AA" w14:textId="77777777" w:rsidR="005B4026" w:rsidRPr="0096737A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измерване на устройство (96024-00 [1822])</w:t>
            </w:r>
          </w:p>
          <w:p w14:paraId="48CAEC04" w14:textId="77777777" w:rsidR="005B4026" w:rsidRPr="0096737A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предписване на устройство (96024-00 [1822])</w:t>
            </w:r>
          </w:p>
          <w:p w14:paraId="2BCD2554" w14:textId="77777777" w:rsidR="005B4026" w:rsidRPr="0096737A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само разглеждане на устройство (96025-00 [1822])</w:t>
            </w:r>
          </w:p>
          <w:p w14:paraId="781DD31D" w14:textId="77777777" w:rsidR="005B4026" w:rsidRPr="0096737A" w:rsidRDefault="005B4026" w:rsidP="005B402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трениране на умения за използване на устройство (96142-00 [1878])</w:t>
            </w:r>
          </w:p>
          <w:p w14:paraId="546142E7" w14:textId="77777777" w:rsidR="008F65F1" w:rsidRPr="0096737A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32507282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14:paraId="5345AFDB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Програмиране на подпомагащо или адаптиращо </w:t>
            </w:r>
            <w:proofErr w:type="spellStart"/>
            <w:r w:rsidRPr="0096737A">
              <w:rPr>
                <w:rFonts w:cs="Arial"/>
                <w:sz w:val="20"/>
                <w:lang w:val="bg-BG"/>
              </w:rPr>
              <w:t>устройстово</w:t>
            </w:r>
            <w:proofErr w:type="spellEnd"/>
            <w:r w:rsidRPr="0096737A">
              <w:rPr>
                <w:rFonts w:cs="Arial"/>
                <w:sz w:val="20"/>
                <w:lang w:val="bg-BG"/>
              </w:rPr>
              <w:t>, помощно средство или оборудване</w:t>
            </w:r>
          </w:p>
          <w:p w14:paraId="33783B1A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2680266B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поставяне на превръзка на:</w:t>
            </w:r>
          </w:p>
          <w:p w14:paraId="1D4EA5C6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 xml:space="preserve">• изгаряне </w:t>
            </w:r>
            <w:r w:rsidRPr="009B32E0">
              <w:rPr>
                <w:sz w:val="20"/>
                <w:szCs w:val="20"/>
                <w:lang w:val="bg-BG"/>
              </w:rPr>
              <w:t>(виж блок [1600])</w:t>
            </w:r>
          </w:p>
          <w:p w14:paraId="6D3A5AAB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14:paraId="3EA656EB" w14:textId="77777777" w:rsidR="00B4198B" w:rsidRPr="003A5BC7" w:rsidRDefault="00B4198B" w:rsidP="00664E8B">
            <w:pPr>
              <w:pStyle w:val="Line1"/>
              <w:keepNext/>
              <w:rPr>
                <w:lang w:val="bg-BG"/>
              </w:rPr>
            </w:pPr>
            <w:r w:rsidRPr="003A5BC7">
              <w:rPr>
                <w:lang w:val="bg-BG"/>
              </w:rPr>
              <w:lastRenderedPageBreak/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14:paraId="0E614DB7" w14:textId="77777777" w:rsidR="00B4198B" w:rsidRPr="0096737A" w:rsidRDefault="00B4198B" w:rsidP="00664E8B">
            <w:pPr>
              <w:pStyle w:val="Line2"/>
              <w:keepNext/>
              <w:keepLines/>
            </w:pPr>
            <w:r w:rsidRPr="0096737A">
              <w:t>96174-01</w:t>
            </w:r>
            <w:r w:rsidRPr="0096737A">
              <w:tab/>
            </w:r>
            <w:proofErr w:type="spellStart"/>
            <w:r w:rsidRPr="0096737A">
              <w:t>Стречинг</w:t>
            </w:r>
            <w:proofErr w:type="spellEnd"/>
            <w:r w:rsidRPr="0096737A">
              <w:t xml:space="preserve"> на мускул или сухожилие</w:t>
            </w:r>
          </w:p>
          <w:p w14:paraId="0854C360" w14:textId="77777777" w:rsidR="00B4198B" w:rsidRPr="0096737A" w:rsidRDefault="00B4198B" w:rsidP="00664E8B">
            <w:pPr>
              <w:pStyle w:val="Line2"/>
              <w:keepNext/>
              <w:keepLines/>
            </w:pPr>
            <w:r w:rsidRPr="0096737A">
              <w:t>96174-02</w:t>
            </w:r>
            <w:r w:rsidRPr="0096737A">
              <w:tab/>
            </w:r>
            <w:proofErr w:type="spellStart"/>
            <w:r w:rsidRPr="0096737A">
              <w:t>Стречинг</w:t>
            </w:r>
            <w:proofErr w:type="spellEnd"/>
            <w:r w:rsidRPr="0096737A">
              <w:t xml:space="preserve"> на </w:t>
            </w:r>
            <w:proofErr w:type="spellStart"/>
            <w:r w:rsidRPr="0096737A">
              <w:t>фасция</w:t>
            </w:r>
            <w:proofErr w:type="spellEnd"/>
          </w:p>
          <w:p w14:paraId="6A867E37" w14:textId="0684F472" w:rsidR="005B4026" w:rsidRPr="005B4026" w:rsidRDefault="005B4026" w:rsidP="005B402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B402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1880</w:t>
            </w:r>
            <w:r w:rsidRPr="005B402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Терапии с използване на агенти, некласифицирани другаде</w:t>
            </w:r>
          </w:p>
          <w:p w14:paraId="38D07C88" w14:textId="77777777" w:rsidR="008F65F1" w:rsidRPr="0096737A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14:paraId="3146466C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Хипертермична терапия</w:t>
            </w:r>
          </w:p>
          <w:p w14:paraId="70086EFB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терапевтично поведение с използване на:</w:t>
            </w:r>
          </w:p>
          <w:p w14:paraId="0E96738B" w14:textId="77777777" w:rsidR="008F65F1" w:rsidRPr="0096737A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загряващи превръзки</w:t>
            </w:r>
          </w:p>
          <w:p w14:paraId="3CDB65C0" w14:textId="77777777" w:rsidR="008F65F1" w:rsidRPr="0096737A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14:paraId="47DB50D0" w14:textId="77777777" w:rsidR="008F65F1" w:rsidRPr="0096737A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микровълни</w:t>
            </w:r>
          </w:p>
          <w:p w14:paraId="43B82224" w14:textId="77777777" w:rsidR="008F65F1" w:rsidRPr="0096737A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къси вълни</w:t>
            </w:r>
          </w:p>
          <w:p w14:paraId="0A028C1C" w14:textId="77777777" w:rsidR="008F65F1" w:rsidRPr="0096737A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парафин</w:t>
            </w:r>
          </w:p>
          <w:p w14:paraId="1EC5B729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22106116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96737A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14:paraId="69693D84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• химиотерапия (виж Индекс: Химиотерапия)</w:t>
            </w:r>
          </w:p>
          <w:p w14:paraId="0569D775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• радио-терапия (виж Индекс: Терапия, радиация)</w:t>
            </w:r>
          </w:p>
          <w:p w14:paraId="487B6990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14:paraId="418D8CC8" w14:textId="77777777" w:rsidR="008F65F1" w:rsidRPr="0096737A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14:paraId="6E5EBBD4" w14:textId="77777777" w:rsidR="008F65F1" w:rsidRPr="0096737A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14:paraId="4358B8CA" w14:textId="77777777" w:rsidR="008F65F1" w:rsidRPr="0096737A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14:paraId="3DB5F221" w14:textId="77777777" w:rsidR="008F65F1" w:rsidRPr="0096737A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14:paraId="173881BF" w14:textId="77777777" w:rsidR="00DC44EB" w:rsidRPr="0096737A" w:rsidRDefault="00DC44EB" w:rsidP="00664E8B">
            <w:pPr>
              <w:pStyle w:val="Line2"/>
              <w:keepNext/>
              <w:keepLines/>
            </w:pPr>
            <w:r w:rsidRPr="0096737A">
              <w:t>96149-00</w:t>
            </w:r>
            <w:r w:rsidRPr="0096737A">
              <w:tab/>
              <w:t xml:space="preserve">Лечение с нискочестотни токове </w:t>
            </w:r>
          </w:p>
          <w:p w14:paraId="6DD6303C" w14:textId="77777777" w:rsidR="00DC44EB" w:rsidRPr="0096737A" w:rsidRDefault="00DC44EB" w:rsidP="00664E8B">
            <w:pPr>
              <w:pStyle w:val="Line2"/>
              <w:keepNext/>
              <w:keepLines/>
            </w:pPr>
            <w:r w:rsidRPr="0096737A">
              <w:t>96149-01</w:t>
            </w:r>
            <w:r w:rsidRPr="0096737A">
              <w:tab/>
              <w:t xml:space="preserve">Лечение със средночестотни токове </w:t>
            </w:r>
          </w:p>
          <w:p w14:paraId="4D05624F" w14:textId="77777777" w:rsidR="00DC44EB" w:rsidRPr="0096737A" w:rsidRDefault="00DC44EB" w:rsidP="00664E8B">
            <w:pPr>
              <w:pStyle w:val="Line2"/>
              <w:keepNext/>
              <w:keepLines/>
            </w:pPr>
            <w:r w:rsidRPr="0096737A">
              <w:t>96149-02</w:t>
            </w:r>
            <w:r w:rsidRPr="0096737A">
              <w:tab/>
              <w:t>Лечение с високочестотни токове</w:t>
            </w:r>
          </w:p>
          <w:p w14:paraId="62995BEB" w14:textId="77777777" w:rsidR="00DC44EB" w:rsidRPr="0096737A" w:rsidRDefault="00DC44EB" w:rsidP="00664E8B">
            <w:pPr>
              <w:pStyle w:val="Line2"/>
              <w:keepNext/>
              <w:keepLines/>
            </w:pPr>
            <w:r w:rsidRPr="0096737A">
              <w:t>96149-03</w:t>
            </w:r>
            <w:r w:rsidRPr="0096737A">
              <w:tab/>
              <w:t>Лечение с нискочестотно магнитно поле</w:t>
            </w:r>
          </w:p>
          <w:p w14:paraId="15A5B66A" w14:textId="77777777" w:rsidR="00286D03" w:rsidRPr="00286D03" w:rsidRDefault="00286D03" w:rsidP="00286D0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286D0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1879</w:t>
            </w:r>
            <w:r w:rsidRPr="00286D0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1153C080" w14:textId="77777777" w:rsidR="00286D03" w:rsidRPr="0096737A" w:rsidRDefault="00286D03" w:rsidP="00286D0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7CB3EB5D" w14:textId="77777777" w:rsidR="008F65F1" w:rsidRPr="0096737A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1D594E51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Тренинг за шофьор</w:t>
            </w:r>
          </w:p>
          <w:p w14:paraId="061E32E6" w14:textId="77777777" w:rsidR="008F65F1" w:rsidRPr="0096737A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Тренинг за умения БДУ</w:t>
            </w:r>
          </w:p>
          <w:p w14:paraId="2DC8A9FF" w14:textId="77777777" w:rsidR="003F6D18" w:rsidRPr="00E90F83" w:rsidRDefault="003F6D18" w:rsidP="003F6D18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1920  Приложение на фармакотерапия </w:t>
            </w:r>
          </w:p>
          <w:p w14:paraId="062E5EC7" w14:textId="77777777" w:rsidR="003F6D18" w:rsidRPr="0096737A" w:rsidRDefault="003F6D18" w:rsidP="003F6D1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96205-09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приложение на фармакологичен агент</w:t>
            </w:r>
          </w:p>
          <w:p w14:paraId="3BF6A22E" w14:textId="77777777" w:rsidR="003F6D18" w:rsidRPr="0096737A" w:rsidRDefault="003F6D18" w:rsidP="003F6D1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96737A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14:paraId="7FB886CA" w14:textId="77777777" w:rsidR="003F6D18" w:rsidRPr="0096737A" w:rsidRDefault="003F6D18" w:rsidP="003F6D1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Приложение на фармакологичен агент през отвор</w:t>
            </w:r>
          </w:p>
          <w:p w14:paraId="6517E98B" w14:textId="77777777" w:rsidR="003F6D18" w:rsidRPr="0096737A" w:rsidRDefault="003F6D18" w:rsidP="003F6D1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96737A">
              <w:rPr>
                <w:rFonts w:cs="Arial"/>
                <w:sz w:val="20"/>
                <w:lang w:val="bg-BG"/>
              </w:rPr>
              <w:t>Интрадермално</w:t>
            </w:r>
            <w:proofErr w:type="spellEnd"/>
            <w:r w:rsidRPr="0096737A">
              <w:rPr>
                <w:rFonts w:cs="Arial"/>
                <w:sz w:val="20"/>
                <w:lang w:val="bg-BG"/>
              </w:rPr>
              <w:t xml:space="preserve"> инжектиране на фармакологичен агент</w:t>
            </w:r>
          </w:p>
          <w:p w14:paraId="61676491" w14:textId="77777777" w:rsidR="003F6D18" w:rsidRPr="0096737A" w:rsidRDefault="003F6D18" w:rsidP="003F6D1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Йонофореза</w:t>
            </w:r>
          </w:p>
          <w:p w14:paraId="5689FE2B" w14:textId="77777777" w:rsidR="003F6D18" w:rsidRPr="0096737A" w:rsidRDefault="003F6D18" w:rsidP="003F6D1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96737A">
              <w:rPr>
                <w:rFonts w:cs="Arial"/>
                <w:sz w:val="20"/>
                <w:lang w:val="bg-BG"/>
              </w:rPr>
              <w:t>Топично</w:t>
            </w:r>
            <w:proofErr w:type="spellEnd"/>
            <w:r w:rsidRPr="0096737A">
              <w:rPr>
                <w:rFonts w:cs="Arial"/>
                <w:sz w:val="20"/>
                <w:lang w:val="bg-BG"/>
              </w:rPr>
              <w:t xml:space="preserve"> </w:t>
            </w:r>
            <w:r w:rsidRPr="0096737A">
              <w:rPr>
                <w:rFonts w:cs="Arial"/>
                <w:sz w:val="20"/>
                <w:lang w:val="bg-BG"/>
              </w:rPr>
              <w:tab/>
            </w:r>
            <w:r w:rsidRPr="0096737A">
              <w:rPr>
                <w:rFonts w:cs="Arial"/>
                <w:sz w:val="20"/>
                <w:lang w:val="bg-BG"/>
              </w:rPr>
              <w:tab/>
              <w:t xml:space="preserve">} </w:t>
            </w:r>
          </w:p>
          <w:p w14:paraId="06E89C41" w14:textId="77777777" w:rsidR="003F6D18" w:rsidRPr="0096737A" w:rsidRDefault="003F6D18" w:rsidP="003F6D1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96737A">
              <w:rPr>
                <w:rFonts w:cs="Arial"/>
                <w:sz w:val="20"/>
                <w:lang w:val="bg-BG"/>
              </w:rPr>
              <w:t>Трансдермално</w:t>
            </w:r>
            <w:proofErr w:type="spellEnd"/>
            <w:r w:rsidRPr="0096737A">
              <w:rPr>
                <w:rFonts w:cs="Arial"/>
                <w:sz w:val="20"/>
                <w:lang w:val="bg-BG"/>
              </w:rPr>
              <w:tab/>
              <w:t>}</w:t>
            </w:r>
            <w:r w:rsidRPr="0096737A">
              <w:rPr>
                <w:rFonts w:cs="Arial"/>
                <w:sz w:val="20"/>
                <w:lang w:val="bg-BG"/>
              </w:rPr>
              <w:tab/>
              <w:t>приложение на фармакологичен агент</w:t>
            </w:r>
          </w:p>
          <w:p w14:paraId="24BF1AEB" w14:textId="77777777" w:rsidR="003F6D18" w:rsidRDefault="003F6D18" w:rsidP="003F6D18">
            <w:pPr>
              <w:pStyle w:val="SrgCod4dig"/>
              <w:keepNext/>
              <w:keepLines/>
              <w:spacing w:before="0" w:line="240" w:lineRule="auto"/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</w:pPr>
            <w:r w:rsidRPr="0096737A">
              <w:rPr>
                <w:rFonts w:ascii="Times New Roman" w:hAnsi="Times New Roman" w:cs="Arial"/>
                <w:b w:val="0"/>
                <w:i/>
                <w:caps w:val="0"/>
                <w:sz w:val="20"/>
                <w:szCs w:val="24"/>
              </w:rPr>
              <w:t>Не включва</w:t>
            </w:r>
            <w:r w:rsidRPr="0096737A">
              <w:rPr>
                <w:rFonts w:ascii="Times New Roman" w:hAnsi="Times New Roman" w:cs="Arial"/>
                <w:b w:val="0"/>
                <w:caps w:val="0"/>
                <w:sz w:val="20"/>
                <w:szCs w:val="24"/>
              </w:rPr>
              <w:t>:</w:t>
            </w:r>
            <w:r w:rsidRPr="0096737A">
              <w:rPr>
                <w:rFonts w:ascii="Times New Roman" w:hAnsi="Times New Roman" w:cs="Arial"/>
                <w:b w:val="0"/>
                <w:caps w:val="0"/>
                <w:sz w:val="20"/>
                <w:szCs w:val="24"/>
              </w:rPr>
              <w:tab/>
              <w:t xml:space="preserve">приложение на фармакологичен </w:t>
            </w:r>
            <w:r w:rsidRPr="002F4AB6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>агент през</w:t>
            </w:r>
          </w:p>
          <w:p w14:paraId="52047181" w14:textId="77777777" w:rsidR="008F65F1" w:rsidRPr="009D4DA6" w:rsidRDefault="008F65F1" w:rsidP="003F6D18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ru-RU"/>
              </w:rPr>
            </w:pPr>
          </w:p>
        </w:tc>
      </w:tr>
    </w:tbl>
    <w:p w14:paraId="3C2B30CF" w14:textId="77777777" w:rsidR="008F65F1" w:rsidRPr="00C363E1" w:rsidRDefault="008F65F1" w:rsidP="00664E8B">
      <w:pPr>
        <w:pStyle w:val="Body"/>
        <w:keepNext/>
        <w:keepLines/>
        <w:spacing w:before="0" w:line="240" w:lineRule="auto"/>
        <w:ind w:firstLine="513"/>
        <w:rPr>
          <w:b/>
          <w:szCs w:val="24"/>
        </w:rPr>
      </w:pPr>
    </w:p>
    <w:p w14:paraId="20785C33" w14:textId="77777777" w:rsidR="00B83638" w:rsidRPr="00B83638" w:rsidRDefault="00AB3170" w:rsidP="00B83638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val="bg-BG"/>
        </w:rPr>
      </w:pPr>
      <w:bookmarkStart w:id="0" w:name="_GoBack"/>
      <w:proofErr w:type="spellStart"/>
      <w:r w:rsidRPr="00B83638">
        <w:rPr>
          <w:rFonts w:ascii="Arial" w:hAnsi="Arial" w:cs="Arial"/>
          <w:b/>
          <w:sz w:val="22"/>
          <w:szCs w:val="22"/>
        </w:rPr>
        <w:t>Изискване</w:t>
      </w:r>
      <w:proofErr w:type="spellEnd"/>
      <w:r w:rsidRPr="00B83638">
        <w:rPr>
          <w:rFonts w:ascii="Arial" w:hAnsi="Arial" w:cs="Arial"/>
          <w:b/>
          <w:sz w:val="22"/>
          <w:szCs w:val="22"/>
        </w:rPr>
        <w:t>:</w:t>
      </w:r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Клиничната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пътека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се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счита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за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завършена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83638">
        <w:rPr>
          <w:rFonts w:ascii="Arial" w:hAnsi="Arial" w:cs="Arial"/>
          <w:sz w:val="22"/>
          <w:szCs w:val="22"/>
        </w:rPr>
        <w:t>ако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са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приложени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B83638">
        <w:rPr>
          <w:rFonts w:ascii="Arial" w:hAnsi="Arial" w:cs="Arial"/>
          <w:sz w:val="22"/>
          <w:szCs w:val="22"/>
        </w:rPr>
        <w:t>отчетени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две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основни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диагностични</w:t>
      </w:r>
      <w:proofErr w:type="spellEnd"/>
      <w:r w:rsidRPr="00B83638">
        <w:rPr>
          <w:rFonts w:ascii="Arial" w:hAnsi="Arial" w:cs="Arial"/>
          <w:sz w:val="22"/>
          <w:szCs w:val="22"/>
          <w:lang w:val="ru-RU"/>
        </w:rPr>
        <w:t xml:space="preserve"> (</w:t>
      </w:r>
      <w:proofErr w:type="spellStart"/>
      <w:r w:rsidRPr="00B83638">
        <w:rPr>
          <w:rFonts w:ascii="Arial" w:hAnsi="Arial" w:cs="Arial"/>
          <w:sz w:val="22"/>
          <w:szCs w:val="22"/>
        </w:rPr>
        <w:t>двукратно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B83638">
        <w:rPr>
          <w:rFonts w:ascii="Arial" w:hAnsi="Arial" w:cs="Arial"/>
          <w:sz w:val="22"/>
          <w:szCs w:val="22"/>
        </w:rPr>
        <w:t>при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приемане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B83638">
        <w:rPr>
          <w:rFonts w:ascii="Arial" w:hAnsi="Arial" w:cs="Arial"/>
          <w:sz w:val="22"/>
          <w:szCs w:val="22"/>
        </w:rPr>
        <w:t>преди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изписване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от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лечебното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заведение</w:t>
      </w:r>
      <w:proofErr w:type="spellEnd"/>
      <w:r w:rsidRPr="00B83638">
        <w:rPr>
          <w:rFonts w:ascii="Arial" w:hAnsi="Arial" w:cs="Arial"/>
          <w:sz w:val="22"/>
          <w:szCs w:val="22"/>
          <w:lang w:val="ru-RU"/>
        </w:rPr>
        <w:t>)</w:t>
      </w:r>
      <w:r w:rsidRPr="00B836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B83638">
        <w:rPr>
          <w:rFonts w:ascii="Arial" w:hAnsi="Arial" w:cs="Arial"/>
          <w:sz w:val="22"/>
          <w:szCs w:val="22"/>
        </w:rPr>
        <w:t>две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основни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различни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терапевтични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процедури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дневно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, </w:t>
      </w:r>
      <w:r w:rsidR="00B83638" w:rsidRPr="00B83638">
        <w:rPr>
          <w:rFonts w:ascii="Arial" w:hAnsi="Arial" w:cs="Arial"/>
          <w:sz w:val="22"/>
          <w:szCs w:val="22"/>
          <w:lang w:val="bg-BG"/>
        </w:rPr>
        <w:t xml:space="preserve">посочени в таблица </w:t>
      </w:r>
      <w:r w:rsidR="00B83638" w:rsidRPr="00B83638">
        <w:rPr>
          <w:rFonts w:ascii="Arial" w:hAnsi="Arial" w:cs="Arial"/>
          <w:b/>
          <w:sz w:val="22"/>
          <w:szCs w:val="22"/>
          <w:lang w:val="bg-BG"/>
        </w:rPr>
        <w:t>Кодове на основни процедури.</w:t>
      </w:r>
    </w:p>
    <w:p w14:paraId="6BD5F6CC" w14:textId="21ADB7FE" w:rsidR="00D30D25" w:rsidRPr="00B83638" w:rsidRDefault="00D30D25" w:rsidP="00B83638">
      <w:pPr>
        <w:pStyle w:val="Body"/>
        <w:keepNext/>
        <w:keepLines/>
        <w:spacing w:before="0" w:line="240" w:lineRule="auto"/>
        <w:ind w:firstLine="513"/>
        <w:rPr>
          <w:rFonts w:eastAsiaTheme="minorHAnsi" w:cs="Arial"/>
          <w:noProof/>
          <w:szCs w:val="22"/>
          <w:highlight w:val="cyan"/>
          <w:lang w:val="en-US"/>
        </w:rPr>
      </w:pPr>
    </w:p>
    <w:bookmarkEnd w:id="0"/>
    <w:p w14:paraId="0AE11FE8" w14:textId="39D91AA3" w:rsidR="00ED082B" w:rsidRPr="0096737A" w:rsidRDefault="00ED082B" w:rsidP="00ED082B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textAlignment w:val="baseline"/>
        <w:rPr>
          <w:rFonts w:ascii="Arial" w:eastAsia="Calibri" w:hAnsi="Arial"/>
          <w:noProof/>
          <w:sz w:val="22"/>
          <w:szCs w:val="20"/>
          <w:lang w:val="bg-BG"/>
        </w:rPr>
      </w:pPr>
      <w:r w:rsidRPr="0096737A">
        <w:rPr>
          <w:rFonts w:ascii="Arial" w:eastAsia="Calibri" w:hAnsi="Arial"/>
          <w:noProof/>
          <w:sz w:val="22"/>
          <w:szCs w:val="20"/>
          <w:lang w:val="bg-BG"/>
        </w:rPr>
        <w:t xml:space="preserve">Основна процедура </w:t>
      </w:r>
      <w:r w:rsidRPr="0096737A">
        <w:rPr>
          <w:rFonts w:ascii="Arial" w:eastAsia="Calibri" w:hAnsi="Arial"/>
          <w:sz w:val="22"/>
          <w:szCs w:val="20"/>
          <w:lang w:val="bg-BG"/>
        </w:rPr>
        <w:t>92191-00 или</w:t>
      </w:r>
      <w:r w:rsidRPr="0096737A">
        <w:rPr>
          <w:rFonts w:ascii="Arial" w:eastAsia="Calibri" w:hAnsi="Arial"/>
          <w:noProof/>
          <w:sz w:val="22"/>
          <w:szCs w:val="20"/>
          <w:lang w:val="bg-BG"/>
        </w:rPr>
        <w:t xml:space="preserve"> </w:t>
      </w:r>
      <w:r w:rsidRPr="0096737A">
        <w:rPr>
          <w:rFonts w:ascii="Arial" w:eastAsia="Calibri" w:hAnsi="Arial"/>
          <w:sz w:val="22"/>
          <w:szCs w:val="20"/>
          <w:lang w:val="bg-BG"/>
        </w:rPr>
        <w:t xml:space="preserve">92191-01 </w:t>
      </w:r>
      <w:r w:rsidRPr="0096737A">
        <w:rPr>
          <w:rFonts w:ascii="Arial" w:eastAsia="Calibri" w:hAnsi="Arial"/>
          <w:noProof/>
          <w:sz w:val="22"/>
          <w:szCs w:val="20"/>
          <w:lang w:val="bg-BG"/>
        </w:rPr>
        <w:t xml:space="preserve">се осъществява при необходимост и се прилага при диагностициране на </w:t>
      </w:r>
      <w:r w:rsidRPr="0096737A">
        <w:rPr>
          <w:rFonts w:ascii="Arial" w:eastAsia="Calibri" w:hAnsi="Arial"/>
          <w:noProof/>
          <w:sz w:val="22"/>
          <w:szCs w:val="20"/>
          <w:lang w:val="en-US"/>
        </w:rPr>
        <w:t>COVID-19</w:t>
      </w:r>
      <w:r w:rsidRPr="0096737A">
        <w:rPr>
          <w:rFonts w:ascii="Arial" w:eastAsia="Calibri" w:hAnsi="Arial"/>
          <w:noProof/>
          <w:sz w:val="22"/>
          <w:szCs w:val="20"/>
          <w:lang w:val="bg-BG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1977C9F4" w14:textId="77777777" w:rsidR="00D30D25" w:rsidRPr="0096737A" w:rsidRDefault="00D30D25" w:rsidP="00664E8B">
      <w:pPr>
        <w:pStyle w:val="Body"/>
        <w:keepNext/>
        <w:keepLines/>
        <w:spacing w:before="0" w:line="240" w:lineRule="auto"/>
        <w:rPr>
          <w:b/>
          <w:bCs/>
          <w:snapToGrid w:val="0"/>
          <w:lang w:val="en-US"/>
        </w:rPr>
      </w:pPr>
    </w:p>
    <w:p w14:paraId="238B4DD7" w14:textId="77777777" w:rsidR="00AB3170" w:rsidRPr="0096737A" w:rsidRDefault="00AB3170" w:rsidP="00664E8B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  <w:r w:rsidRPr="0096737A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3235ED6D" w14:textId="5CB9D69C" w:rsidR="00AB3170" w:rsidRPr="0096737A" w:rsidRDefault="00AB3170" w:rsidP="00664E8B">
      <w:pPr>
        <w:pStyle w:val="Body"/>
        <w:keepNext/>
        <w:keepLines/>
        <w:spacing w:before="0" w:line="240" w:lineRule="auto"/>
      </w:pPr>
      <w:r w:rsidRPr="0096737A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14:paraId="59E22A8A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96737A">
        <w:t>Резултатите от рентгенологичните изследвания се интерпретират от специалист по образна диагностика</w:t>
      </w:r>
      <w:r w:rsidRPr="00C363E1">
        <w:t xml:space="preserve">, съгласно медицински стандарт „Образна диагностика”. </w:t>
      </w:r>
    </w:p>
    <w:p w14:paraId="5486D5F6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Документът с резултатите от проведени образни изследвания съдържа задължително:</w:t>
      </w:r>
    </w:p>
    <w:p w14:paraId="53CB1270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 трите имена и възрастта на пациента;</w:t>
      </w:r>
    </w:p>
    <w:p w14:paraId="308F24E3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 датата на изследването;</w:t>
      </w:r>
    </w:p>
    <w:p w14:paraId="7E86D5E7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 вида на изследването;</w:t>
      </w:r>
    </w:p>
    <w:p w14:paraId="15C8FD06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 xml:space="preserve">- получените резултати от изследването и неговото тълкуване; </w:t>
      </w:r>
    </w:p>
    <w:p w14:paraId="5A9F9DA1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 подпис на лекаря, извършил изследването.</w:t>
      </w:r>
    </w:p>
    <w:p w14:paraId="386F0A26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Фишът се прикрепва към ИЗ.</w:t>
      </w:r>
    </w:p>
    <w:p w14:paraId="16E5136C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6D26D1E0" w14:textId="77777777" w:rsidR="00AB3170" w:rsidRDefault="00AB3170" w:rsidP="00664E8B">
      <w:pPr>
        <w:pStyle w:val="Body"/>
        <w:keepNext/>
        <w:keepLines/>
        <w:spacing w:before="0" w:line="240" w:lineRule="auto"/>
        <w:rPr>
          <w:b/>
        </w:rPr>
      </w:pPr>
    </w:p>
    <w:p w14:paraId="054E6EB2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strike/>
        </w:rPr>
      </w:pPr>
      <w:r w:rsidRPr="00C363E1">
        <w:rPr>
          <w:b/>
        </w:rPr>
        <w:t xml:space="preserve">Проведените диагностични процедури задължително се отразяват в ИЗ, а терапевтичните - </w:t>
      </w:r>
      <w:r w:rsidRPr="00C363E1">
        <w:rPr>
          <w:b/>
          <w:lang w:val="ru-RU"/>
        </w:rPr>
        <w:t xml:space="preserve">във физиопроцедурна карта (бл. </w:t>
      </w:r>
      <w:proofErr w:type="gramStart"/>
      <w:r w:rsidRPr="00C363E1">
        <w:rPr>
          <w:b/>
          <w:lang w:val="ru-RU"/>
        </w:rPr>
        <w:t xml:space="preserve">МЗ </w:t>
      </w:r>
      <w:r w:rsidRPr="00C363E1">
        <w:rPr>
          <w:rFonts w:cs="Arial"/>
          <w:b/>
          <w:lang w:val="ru-RU"/>
        </w:rPr>
        <w:t>№</w:t>
      </w:r>
      <w:r w:rsidRPr="00C363E1">
        <w:rPr>
          <w:b/>
          <w:lang w:val="ru-RU"/>
        </w:rPr>
        <w:t xml:space="preserve"> 509-89).</w:t>
      </w:r>
      <w:proofErr w:type="gramEnd"/>
    </w:p>
    <w:p w14:paraId="2CF960EE" w14:textId="606B16DB" w:rsidR="00AB3170" w:rsidRDefault="00AB3170" w:rsidP="00664E8B">
      <w:pPr>
        <w:pStyle w:val="Body"/>
        <w:keepNext/>
        <w:keepLines/>
        <w:spacing w:before="0" w:line="240" w:lineRule="auto"/>
        <w:rPr>
          <w:b/>
          <w:szCs w:val="24"/>
        </w:rPr>
      </w:pPr>
    </w:p>
    <w:p w14:paraId="0758B6E3" w14:textId="716CE872" w:rsidR="00664E8B" w:rsidRDefault="00664E8B" w:rsidP="00664E8B">
      <w:pPr>
        <w:pStyle w:val="Body"/>
        <w:keepNext/>
        <w:keepLines/>
        <w:spacing w:before="0" w:line="240" w:lineRule="auto"/>
        <w:rPr>
          <w:b/>
          <w:szCs w:val="24"/>
        </w:rPr>
      </w:pPr>
    </w:p>
    <w:p w14:paraId="7A1E5047" w14:textId="77777777" w:rsidR="00664E8B" w:rsidRPr="00C363E1" w:rsidRDefault="00664E8B" w:rsidP="00664E8B">
      <w:pPr>
        <w:pStyle w:val="Body"/>
        <w:keepNext/>
        <w:keepLines/>
        <w:spacing w:before="0" w:line="240" w:lineRule="auto"/>
        <w:rPr>
          <w:b/>
          <w:szCs w:val="24"/>
        </w:rPr>
      </w:pPr>
    </w:p>
    <w:p w14:paraId="76086220" w14:textId="77777777" w:rsidR="00AB3170" w:rsidRPr="00C363E1" w:rsidRDefault="00AB3170" w:rsidP="00664E8B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  <w:r>
        <w:rPr>
          <w:rFonts w:ascii="Arial" w:hAnsi="Arial"/>
          <w:b/>
          <w:noProof/>
          <w:sz w:val="22"/>
          <w:szCs w:val="20"/>
          <w:u w:val="single"/>
          <w:lang w:val="en-US"/>
        </w:rPr>
        <w:t>I</w:t>
      </w:r>
      <w:r w:rsidRPr="00C363E1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. УСЛОВИЯ ЗА СКЛЮЧВАНЕ НА ДОГОВОР И ЗА ИЗПЪЛНЕНИЕ НА КЛИНИЧНАТА ПЪТЕКА </w:t>
      </w:r>
    </w:p>
    <w:p w14:paraId="3AA95365" w14:textId="77777777" w:rsidR="00AB3170" w:rsidRPr="009D4DA6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</w:t>
      </w:r>
      <w:r w:rsidR="000A1784" w:rsidRPr="00EE2D0A">
        <w:rPr>
          <w:rFonts w:ascii="Arial" w:hAnsi="Arial" w:cs="Arial"/>
          <w:sz w:val="22"/>
          <w:szCs w:val="22"/>
          <w:lang w:val="ru-RU" w:eastAsia="bg-BG"/>
        </w:rPr>
        <w:t>"Физикал</w:t>
      </w:r>
      <w:r w:rsidR="000A1784">
        <w:rPr>
          <w:rFonts w:ascii="Arial" w:hAnsi="Arial" w:cs="Arial"/>
          <w:sz w:val="22"/>
          <w:szCs w:val="22"/>
          <w:lang w:val="ru-RU" w:eastAsia="bg-BG"/>
        </w:rPr>
        <w:t>на и рехабилитационна медицина"</w:t>
      </w:r>
      <w:r w:rsidR="000A1784">
        <w:rPr>
          <w:rFonts w:ascii="Arial" w:hAnsi="Arial" w:cs="Arial"/>
          <w:sz w:val="22"/>
          <w:szCs w:val="22"/>
          <w:lang w:val="en-US" w:eastAsia="bg-BG"/>
        </w:rPr>
        <w:t xml:space="preserve">, 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осъществявана най-малко на </w:t>
      </w:r>
      <w:r w:rsidRPr="00EE2D0A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14:paraId="0CF12794" w14:textId="77777777" w:rsidR="00AB3170" w:rsidRPr="009D4DA6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1A882319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  <w:lang w:val="ru-RU"/>
        </w:rPr>
        <w:t>1</w:t>
      </w:r>
      <w:r w:rsidRPr="00C363E1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C363E1">
        <w:rPr>
          <w:rFonts w:cs="Arial"/>
          <w:b/>
          <w:noProof/>
          <w:szCs w:val="22"/>
        </w:rPr>
        <w:t xml:space="preserve"> ИЗПЪЛНИТЕЛ НА БОЛНИЧНА ПОМОЩ</w:t>
      </w:r>
    </w:p>
    <w:p w14:paraId="73B730C0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C363E1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C363E1">
        <w:rPr>
          <w:szCs w:val="22"/>
        </w:rPr>
        <w:t>извънболнична или болнична помощ</w:t>
      </w:r>
      <w:r w:rsidRPr="00C363E1">
        <w:rPr>
          <w:noProof/>
          <w:szCs w:val="22"/>
        </w:rPr>
        <w:t>, разположено</w:t>
      </w:r>
      <w:r w:rsidRPr="00C363E1">
        <w:rPr>
          <w:noProof/>
        </w:rPr>
        <w:t xml:space="preserve"> на територията му</w:t>
      </w:r>
      <w:r w:rsidRPr="00C363E1">
        <w:rPr>
          <w:noProof/>
          <w:lang w:val="ru-RU"/>
        </w:rPr>
        <w:t xml:space="preserve"> и имащо договор с НЗОК.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50"/>
      </w:tblGrid>
      <w:tr w:rsidR="00AB3170" w:rsidRPr="00C363E1" w14:paraId="116B76CF" w14:textId="77777777" w:rsidTr="008A2E94">
        <w:trPr>
          <w:jc w:val="center"/>
        </w:trPr>
        <w:tc>
          <w:tcPr>
            <w:tcW w:w="9150" w:type="dxa"/>
          </w:tcPr>
          <w:p w14:paraId="55D61834" w14:textId="77777777" w:rsidR="00AB3170" w:rsidRPr="00C363E1" w:rsidRDefault="00AB3170" w:rsidP="00664E8B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C363E1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C363E1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AB3170" w:rsidRPr="00C363E1" w14:paraId="04D35CA7" w14:textId="77777777" w:rsidTr="008A2E94">
        <w:trPr>
          <w:trHeight w:val="344"/>
          <w:jc w:val="center"/>
        </w:trPr>
        <w:tc>
          <w:tcPr>
            <w:tcW w:w="9150" w:type="dxa"/>
            <w:vAlign w:val="center"/>
          </w:tcPr>
          <w:p w14:paraId="62B99699" w14:textId="77777777" w:rsidR="00AB3170" w:rsidRPr="00C363E1" w:rsidRDefault="00AB3170" w:rsidP="00664E8B">
            <w:pPr>
              <w:pStyle w:val="BodyChar"/>
              <w:keepNext/>
              <w:keepLines/>
              <w:spacing w:before="0" w:line="240" w:lineRule="auto"/>
              <w:ind w:firstLine="0"/>
              <w:rPr>
                <w:sz w:val="20"/>
                <w:lang w:val="ru-RU"/>
              </w:rPr>
            </w:pPr>
            <w:r w:rsidRPr="00C363E1">
              <w:rPr>
                <w:sz w:val="20"/>
                <w:lang w:val="ru-RU"/>
              </w:rPr>
              <w:t xml:space="preserve">1. Клиника/отделение по </w:t>
            </w:r>
            <w:r w:rsidRPr="00C363E1">
              <w:rPr>
                <w:sz w:val="20"/>
              </w:rPr>
              <w:t xml:space="preserve">физикална и рехабилитационна медицина </w:t>
            </w:r>
          </w:p>
        </w:tc>
      </w:tr>
    </w:tbl>
    <w:p w14:paraId="3B9629D1" w14:textId="77777777" w:rsidR="00AB3170" w:rsidRPr="00C363E1" w:rsidRDefault="00AB3170" w:rsidP="00664E8B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14:paraId="0ACF04C8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ru-RU"/>
        </w:rPr>
      </w:pPr>
      <w:r w:rsidRPr="00C363E1">
        <w:rPr>
          <w:noProof/>
        </w:rPr>
        <w:t>В случаи с развито едно направление на специалността или профилиране по нозология/и свързано с профила на болницата, клиниката/отделението</w:t>
      </w:r>
      <w:r w:rsidRPr="00C363E1">
        <w:rPr>
          <w:sz w:val="20"/>
          <w:lang w:val="ru-RU"/>
        </w:rPr>
        <w:t xml:space="preserve"> </w:t>
      </w:r>
      <w:r w:rsidRPr="00C363E1">
        <w:rPr>
          <w:noProof/>
        </w:rPr>
        <w:t>може да бъде оборудвана само със съответната по вид апаратура.</w:t>
      </w:r>
    </w:p>
    <w:p w14:paraId="42F71591" w14:textId="77777777" w:rsidR="00AB3170" w:rsidRPr="00C363E1" w:rsidRDefault="00AB3170" w:rsidP="00664E8B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14:paraId="1C033C43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  <w:r w:rsidRPr="00C363E1">
        <w:rPr>
          <w:b/>
          <w:noProof/>
          <w:szCs w:val="22"/>
          <w:lang w:val="ru-RU"/>
        </w:rPr>
        <w:t>2</w:t>
      </w:r>
      <w:r w:rsidRPr="00C363E1">
        <w:rPr>
          <w:b/>
          <w:noProof/>
          <w:szCs w:val="22"/>
        </w:rPr>
        <w:t xml:space="preserve">. </w:t>
      </w:r>
      <w:r w:rsidRPr="00C363E1">
        <w:rPr>
          <w:b/>
        </w:rPr>
        <w:t>НЕОБХОДИМИ СПЕЦИАЛИСТИ ЗА ИЗПЪЛНЕНИЕ НА КЛИНИЧНАТА ПЪТЕКА</w:t>
      </w:r>
      <w:r w:rsidRPr="00C363E1">
        <w:rPr>
          <w:b/>
          <w:noProof/>
          <w:szCs w:val="22"/>
        </w:rPr>
        <w:t>.</w:t>
      </w:r>
    </w:p>
    <w:p w14:paraId="432B8EFC" w14:textId="77777777" w:rsidR="00AB3170" w:rsidRPr="008501A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</w:p>
    <w:p w14:paraId="79193FAC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</w:rPr>
        <w:t>Блок 1. Необходими специалисти за лечение на пациенти на възраст над 18 години:</w:t>
      </w:r>
    </w:p>
    <w:p w14:paraId="58AC996D" w14:textId="77777777" w:rsidR="00AB3170" w:rsidRDefault="00AB3170" w:rsidP="00664E8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 xml:space="preserve">най-малко двама лекари, от които най-малко </w:t>
      </w:r>
      <w:proofErr w:type="gramStart"/>
      <w:r>
        <w:t>един</w:t>
      </w:r>
      <w:proofErr w:type="gramEnd"/>
      <w:r>
        <w:t xml:space="preserve"> с придобита специалност по физикална и рехабилитационна медицина.</w:t>
      </w:r>
    </w:p>
    <w:p w14:paraId="7086D2D2" w14:textId="77777777" w:rsidR="00AB3170" w:rsidRPr="008501AB" w:rsidRDefault="00AB3170" w:rsidP="00664E8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14:paraId="7F52B586" w14:textId="77777777" w:rsidR="00AB3170" w:rsidRPr="00C363E1" w:rsidRDefault="00AB3170" w:rsidP="00664E8B">
      <w:pPr>
        <w:pStyle w:val="bulets"/>
        <w:spacing w:before="0" w:after="0" w:line="240" w:lineRule="auto"/>
      </w:pPr>
      <w:r w:rsidRPr="00C363E1">
        <w:t>Блок 2.</w:t>
      </w:r>
      <w:r w:rsidRPr="00C363E1">
        <w:rPr>
          <w:b w:val="0"/>
        </w:rPr>
        <w:t xml:space="preserve"> </w:t>
      </w:r>
      <w:r w:rsidRPr="00C363E1">
        <w:t>Необходими специалисти за лечение на пациенти на възраст под 18 години:</w:t>
      </w:r>
    </w:p>
    <w:p w14:paraId="230AE3F8" w14:textId="77777777" w:rsidR="00AB3170" w:rsidRDefault="00AB3170" w:rsidP="00664E8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lastRenderedPageBreak/>
        <w:t xml:space="preserve">- </w:t>
      </w:r>
      <w:r>
        <w:t xml:space="preserve">най-малко двама лекари, от които най-малко </w:t>
      </w:r>
      <w:proofErr w:type="gramStart"/>
      <w:r>
        <w:t>един</w:t>
      </w:r>
      <w:proofErr w:type="gramEnd"/>
      <w:r>
        <w:t xml:space="preserve"> с придобита специалност по физикална и рехабилитационна медицина.</w:t>
      </w:r>
    </w:p>
    <w:p w14:paraId="73D87888" w14:textId="77777777" w:rsidR="00AB3170" w:rsidRPr="009258FA" w:rsidRDefault="00AB3170" w:rsidP="00664E8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14:paraId="5294F8A2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  <w:r w:rsidRPr="00D76B9B">
        <w:rPr>
          <w:b/>
          <w:noProof/>
        </w:rPr>
        <w:t xml:space="preserve">ІІ. </w:t>
      </w:r>
      <w:r>
        <w:rPr>
          <w:b/>
          <w:noProof/>
          <w:u w:val="single"/>
        </w:rPr>
        <w:t>ИНДИКАЦИИ ЗА ХОСПИТАЛИЗАЦИЯ И ЛЕЧЕНИЕ</w:t>
      </w:r>
    </w:p>
    <w:p w14:paraId="3813492D" w14:textId="77777777" w:rsidR="00AB3170" w:rsidRPr="008501A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</w:p>
    <w:p w14:paraId="56EB1385" w14:textId="77777777" w:rsidR="00AB3170" w:rsidRPr="00557F4E" w:rsidRDefault="00AB3170" w:rsidP="00664E8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4E4F8BAA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</w:pPr>
    </w:p>
    <w:p w14:paraId="5CADE361" w14:textId="77777777" w:rsidR="00AB3170" w:rsidRPr="00557F4E" w:rsidRDefault="00AB3170" w:rsidP="00664E8B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14:paraId="15F8EC4A" w14:textId="77777777" w:rsidR="00AB3170" w:rsidRPr="00557F4E" w:rsidRDefault="00AB3170" w:rsidP="00664E8B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557F4E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14:paraId="098D8384" w14:textId="77777777" w:rsidR="00AB3170" w:rsidRDefault="00AB3170" w:rsidP="00664E8B">
      <w:pPr>
        <w:keepNext/>
        <w:keepLines/>
        <w:rPr>
          <w:rFonts w:ascii="Arial" w:hAnsi="Arial"/>
          <w:b/>
          <w:noProof/>
          <w:sz w:val="22"/>
        </w:rPr>
      </w:pPr>
    </w:p>
    <w:p w14:paraId="14FB0E03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Физикална т</w:t>
      </w:r>
      <w:proofErr w:type="gramStart"/>
      <w:r w:rsidRPr="00D76B9B">
        <w:rPr>
          <w:rFonts w:ascii="Arial" w:hAnsi="Arial" w:cs="Arial"/>
          <w:sz w:val="22"/>
          <w:szCs w:val="22"/>
          <w:lang w:eastAsia="bg-BG"/>
        </w:rPr>
        <w:t>e</w:t>
      </w:r>
      <w:proofErr w:type="gramEnd"/>
      <w:r w:rsidRPr="00D76B9B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първични мускулни увреждания и спинална мускулна атрофия и:</w:t>
      </w:r>
    </w:p>
    <w:p w14:paraId="7E553F42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изоставане в двигателното развитие на грубата и фина моторика над 3 месеца;</w:t>
      </w:r>
    </w:p>
    <w:p w14:paraId="2768D3B2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изразени тонусови отклонения в мускулите на крайниците и трупа;</w:t>
      </w:r>
    </w:p>
    <w:p w14:paraId="7B8E0BEF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намалена сила и обем на активни движения;</w:t>
      </w:r>
    </w:p>
    <w:p w14:paraId="136CB97A" w14:textId="77777777" w:rsidR="00AB3170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намалени по обем пасивни движения, контрактури и хипотрофия на крайници.</w:t>
      </w:r>
    </w:p>
    <w:p w14:paraId="4D14354B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1B4D4C06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</w:rPr>
        <w:t xml:space="preserve">2. ДИАГНОСТИЧНО - ЛЕЧЕБЕН АЛГОРИТЪМ. </w:t>
      </w:r>
    </w:p>
    <w:p w14:paraId="7F6A4A7B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14:paraId="2BB85BC1" w14:textId="77777777" w:rsidR="00AB3170" w:rsidRPr="00200806" w:rsidRDefault="00AB3170" w:rsidP="00664E8B">
      <w:pPr>
        <w:keepNext/>
        <w:keepLines/>
        <w:tabs>
          <w:tab w:val="left" w:pos="1134"/>
        </w:tabs>
        <w:jc w:val="both"/>
        <w:rPr>
          <w:rFonts w:ascii="Arial" w:hAnsi="Arial" w:cs="Arial"/>
          <w:b/>
          <w:noProof/>
          <w:snapToGrid w:val="0"/>
          <w:sz w:val="22"/>
          <w:szCs w:val="22"/>
        </w:rPr>
      </w:pPr>
      <w:r w:rsidRPr="00200806">
        <w:rPr>
          <w:rFonts w:ascii="Arial" w:hAnsi="Arial" w:cs="Arial"/>
          <w:b/>
          <w:noProof/>
          <w:snapToGrid w:val="0"/>
          <w:sz w:val="22"/>
          <w:szCs w:val="22"/>
        </w:rPr>
        <w:t>Изготвяне на план за терапевтично поведение за подобряване на двигателните и трофични функции</w:t>
      </w:r>
    </w:p>
    <w:p w14:paraId="5AA4B362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720"/>
        <w:rPr>
          <w:b/>
          <w:noProof/>
          <w:lang w:val="ru-RU"/>
        </w:rPr>
      </w:pPr>
      <w:r w:rsidRPr="00C363E1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7B82A03F" w14:textId="77777777" w:rsidR="00AB3170" w:rsidRPr="00DD7968" w:rsidRDefault="00AB3170" w:rsidP="00664E8B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rPr>
          <w:b/>
        </w:rPr>
        <w:t>При деца от 0 до 24 месеца</w:t>
      </w:r>
    </w:p>
    <w:p w14:paraId="5D4A956F" w14:textId="77777777" w:rsidR="00AB3170" w:rsidRPr="00DD7968" w:rsidRDefault="00AB3170" w:rsidP="00664E8B">
      <w:pPr>
        <w:pStyle w:val="BodyChar"/>
        <w:keepNext/>
        <w:keepLines/>
        <w:spacing w:before="0" w:line="240" w:lineRule="auto"/>
      </w:pPr>
      <w:r w:rsidRPr="00DD7968">
        <w:t>Всяка нова хоспитализация при деца с първични мускулни увреждания и спинална мускулна атрофия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пътека. </w:t>
      </w:r>
    </w:p>
    <w:p w14:paraId="1153A99B" w14:textId="77777777" w:rsidR="00AB3170" w:rsidRPr="009D4DA6" w:rsidRDefault="00AB3170" w:rsidP="00664E8B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t xml:space="preserve">Допускат се общо до 12 хоспитализации в рамките на две </w:t>
      </w:r>
      <w:r>
        <w:rPr>
          <w:rFonts w:cs="Arial"/>
          <w:szCs w:val="22"/>
        </w:rPr>
        <w:t>години в периоди на НРД</w:t>
      </w:r>
      <w:r w:rsidRPr="00DD7968">
        <w:t xml:space="preserve"> от датата на раждане, но не повече от един път за два месеца</w:t>
      </w:r>
      <w:r w:rsidRPr="009D4DA6">
        <w:rPr>
          <w:strike/>
          <w:lang w:val="ru-RU"/>
        </w:rPr>
        <w:t>.</w:t>
      </w:r>
      <w:r w:rsidRPr="00DD7968">
        <w:t xml:space="preserve"> </w:t>
      </w:r>
    </w:p>
    <w:p w14:paraId="519E5076" w14:textId="77777777" w:rsidR="00AB3170" w:rsidRPr="00DD7968" w:rsidRDefault="00AB3170" w:rsidP="00664E8B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t xml:space="preserve">Специализирана кинезитерапия (невро-развойни методики - Войта), масаж, пасивни движения, галванизация и/или електрофореза; електростимулации - при ММТ 0 или 1 (по преценка); медикаментозно лечение </w:t>
      </w:r>
      <w:r w:rsidRPr="00DD7968">
        <w:rPr>
          <w:lang w:val="ru-RU"/>
        </w:rPr>
        <w:t xml:space="preserve">- </w:t>
      </w:r>
      <w:r w:rsidRPr="00DD7968">
        <w:t>при индикации</w:t>
      </w:r>
      <w:r w:rsidRPr="00DD7968">
        <w:rPr>
          <w:lang w:val="ru-RU"/>
        </w:rPr>
        <w:t>.</w:t>
      </w:r>
    </w:p>
    <w:p w14:paraId="41819EB3" w14:textId="77777777" w:rsidR="00AB3170" w:rsidRPr="00DD7968" w:rsidRDefault="00AB3170" w:rsidP="00664E8B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t>При деца от 2 до 18 години</w:t>
      </w:r>
    </w:p>
    <w:p w14:paraId="24B21F15" w14:textId="77777777" w:rsidR="00AB3170" w:rsidRPr="00DD7968" w:rsidRDefault="00AB3170" w:rsidP="00664E8B">
      <w:pPr>
        <w:pStyle w:val="BodyChar"/>
        <w:keepNext/>
        <w:keepLines/>
        <w:spacing w:before="0" w:line="240" w:lineRule="auto"/>
      </w:pPr>
      <w:r w:rsidRPr="00DD7968">
        <w:t>Нова хоспитализация при деца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 на всеки три месеца. </w:t>
      </w:r>
    </w:p>
    <w:p w14:paraId="605F2B3D" w14:textId="77777777" w:rsidR="00AB3170" w:rsidRPr="00DD7968" w:rsidRDefault="00AB3170" w:rsidP="00664E8B">
      <w:pPr>
        <w:pStyle w:val="BodyChar"/>
        <w:keepNext/>
        <w:keepLines/>
        <w:spacing w:before="0" w:line="240" w:lineRule="auto"/>
      </w:pPr>
      <w:r w:rsidRPr="00DD7968">
        <w:t xml:space="preserve">Допускат се общо до 4 хоспитализации </w:t>
      </w:r>
      <w:r>
        <w:rPr>
          <w:rFonts w:cs="Arial"/>
          <w:szCs w:val="22"/>
        </w:rPr>
        <w:t>за</w:t>
      </w:r>
      <w:r w:rsidRPr="00EE2D0A">
        <w:rPr>
          <w:rFonts w:cs="Arial"/>
          <w:szCs w:val="22"/>
        </w:rPr>
        <w:t xml:space="preserve"> една година</w:t>
      </w:r>
      <w:r>
        <w:rPr>
          <w:rFonts w:cs="Arial"/>
          <w:szCs w:val="22"/>
        </w:rPr>
        <w:t xml:space="preserve"> в периода на НРД,</w:t>
      </w:r>
      <w:r w:rsidRPr="00DD7968">
        <w:t xml:space="preserve"> през цитирания възрастов период.</w:t>
      </w:r>
    </w:p>
    <w:p w14:paraId="3E0AAF5B" w14:textId="77777777" w:rsidR="00AB3170" w:rsidRPr="00DD7968" w:rsidRDefault="00AB3170" w:rsidP="00664E8B">
      <w:pPr>
        <w:pStyle w:val="BodyChar"/>
        <w:keepNext/>
        <w:keepLines/>
        <w:spacing w:before="0" w:line="240" w:lineRule="auto"/>
      </w:pPr>
      <w:r w:rsidRPr="00DD7968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14:paraId="3AF61AFD" w14:textId="77777777" w:rsidR="00AB3170" w:rsidRPr="00B85AC3" w:rsidRDefault="00AB3170" w:rsidP="00664E8B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t xml:space="preserve">При лица над 18 </w:t>
      </w:r>
      <w:r w:rsidRPr="00B85AC3">
        <w:rPr>
          <w:b/>
        </w:rPr>
        <w:t>години</w:t>
      </w:r>
    </w:p>
    <w:p w14:paraId="0E762917" w14:textId="77777777" w:rsidR="00AB3170" w:rsidRPr="00B85AC3" w:rsidRDefault="00AB3170" w:rsidP="00664E8B">
      <w:pPr>
        <w:pStyle w:val="BodyChar"/>
        <w:keepNext/>
        <w:keepLines/>
        <w:spacing w:before="0" w:line="240" w:lineRule="auto"/>
      </w:pPr>
      <w:r w:rsidRPr="00B85AC3">
        <w:t xml:space="preserve">НЗОК заплаща клиничната пътека еднократно </w:t>
      </w:r>
      <w:r w:rsidRPr="00B85AC3">
        <w:rPr>
          <w:rFonts w:cs="Arial"/>
          <w:szCs w:val="22"/>
        </w:rPr>
        <w:t>за една година в периода на НРД</w:t>
      </w:r>
      <w:r w:rsidRPr="00B85AC3">
        <w:t xml:space="preserve"> за лечение на един пациент, независимо от броя на хоспитализациите.</w:t>
      </w:r>
    </w:p>
    <w:p w14:paraId="66130E47" w14:textId="77777777" w:rsidR="00AB3170" w:rsidRPr="00B85AC3" w:rsidRDefault="00AB3170" w:rsidP="00664E8B">
      <w:pPr>
        <w:pStyle w:val="BodyChar"/>
        <w:keepNext/>
        <w:keepLines/>
        <w:spacing w:before="0" w:line="240" w:lineRule="auto"/>
      </w:pPr>
      <w:r w:rsidRPr="00B85AC3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14:paraId="0417991B" w14:textId="77777777" w:rsidR="00974E8E" w:rsidRPr="00B85AC3" w:rsidRDefault="00974E8E" w:rsidP="00664E8B">
      <w:pPr>
        <w:keepNext/>
        <w:keepLines/>
        <w:ind w:left="1068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8595616" w14:textId="77777777" w:rsidR="00974E8E" w:rsidRPr="008F036C" w:rsidRDefault="00974E8E" w:rsidP="00664E8B">
      <w:pPr>
        <w:keepNext/>
        <w:keepLines/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B85AC3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8F036C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8F036C" w:rsidRPr="008F036C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8F036C">
        <w:rPr>
          <w:rFonts w:ascii="Arial" w:eastAsia="Calibri" w:hAnsi="Arial" w:cs="Arial"/>
          <w:sz w:val="22"/>
          <w:szCs w:val="22"/>
          <w:lang w:val="x-none"/>
        </w:rPr>
        <w:t>.</w:t>
      </w:r>
    </w:p>
    <w:p w14:paraId="36484317" w14:textId="77777777" w:rsidR="00974E8E" w:rsidRPr="00B85AC3" w:rsidRDefault="00974E8E" w:rsidP="00664E8B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0D428C92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b/>
          <w:noProof/>
        </w:rPr>
      </w:pPr>
      <w:r w:rsidRPr="00B85AC3">
        <w:rPr>
          <w:b/>
          <w:noProof/>
        </w:rPr>
        <w:t>ПРИ ЛЕЧЕНИЕ ПО КЛИНИЧНАТА ПЪТЕКА, ЛЕЧЕБНОТО ЗАВЕДЕНИЕ Е Д</w:t>
      </w:r>
      <w:r w:rsidRPr="00C363E1">
        <w:rPr>
          <w:b/>
          <w:noProof/>
        </w:rPr>
        <w:t xml:space="preserve">ЛЪЖНО ДА ОСИГУРЯВА СПАЗВАНЕТО ПРАВАТА НА ПАЦИЕНТА, УСТАНОВЕНИ В ЗАКОНА ЗА ЗДРАВЕТО. </w:t>
      </w:r>
    </w:p>
    <w:p w14:paraId="4D176DE4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b/>
          <w:noProof/>
        </w:rPr>
      </w:pPr>
      <w:r w:rsidRPr="00C363E1">
        <w:rPr>
          <w:b/>
          <w:noProof/>
        </w:rPr>
        <w:lastRenderedPageBreak/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16DFAE27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1E28DE58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b/>
          <w:sz w:val="22"/>
          <w:szCs w:val="22"/>
          <w:lang w:val="ru-RU" w:eastAsia="bg-BG"/>
        </w:rPr>
        <w:t>3.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Изготвяне на план за терапевтично поведение за подобряване на двигателните и трофични функции.</w:t>
      </w:r>
    </w:p>
    <w:p w14:paraId="20E69715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493ED48C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4.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Обучение на родителите/близките като котерапевти за провеждане на рехабилитация в домашни условия.</w:t>
      </w:r>
    </w:p>
    <w:p w14:paraId="0A6CE97C" w14:textId="77777777" w:rsidR="00AB3170" w:rsidRPr="00D76B9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ru-RU"/>
        </w:rPr>
      </w:pPr>
    </w:p>
    <w:p w14:paraId="0F45FFBC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en-US"/>
        </w:rPr>
        <w:t>5</w:t>
      </w:r>
      <w:r w:rsidRPr="00C363E1">
        <w:rPr>
          <w:b/>
          <w:noProof/>
        </w:rPr>
        <w:t>. ПОСТАВЯНЕ НА ОКОНЧАТЕЛНА ДИАГНОЗА.</w:t>
      </w:r>
    </w:p>
    <w:p w14:paraId="0B707FEE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В периода на навършване на 24м. съобразно с клиничната находка и резултатите от ЕМГ и лабораторни изследвания се поставя окончателната диагноза.</w:t>
      </w:r>
    </w:p>
    <w:p w14:paraId="75E87C83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72FDB07D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 w:rsidRPr="00D76B9B">
        <w:rPr>
          <w:b/>
          <w:noProof/>
          <w:lang w:val="en-US"/>
        </w:rPr>
        <w:t>III</w:t>
      </w:r>
      <w:r w:rsidRPr="00D76B9B">
        <w:rPr>
          <w:b/>
          <w:noProof/>
        </w:rPr>
        <w:t>.</w:t>
      </w:r>
      <w:r w:rsidRPr="00C363E1">
        <w:rPr>
          <w:noProof/>
        </w:rPr>
        <w:t xml:space="preserve"> </w:t>
      </w:r>
      <w:r w:rsidRPr="00D76B9B">
        <w:rPr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14:paraId="096891D7" w14:textId="77777777" w:rsidR="00AB3170" w:rsidRPr="00D76B9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14:paraId="0BAFA446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1.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двигателните и трофични функции и:</w:t>
      </w:r>
    </w:p>
    <w:p w14:paraId="6C3DC9A0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при изготвен план за терапевтично поведение за подобряване или поддържане на достигнатите двигателните и/или трофични функции в зависимост от възрастта на детето и тежестта на заболяването;</w:t>
      </w:r>
    </w:p>
    <w:p w14:paraId="196CE1CF" w14:textId="77777777" w:rsidR="00AB3170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-  проведено обучение по </w:t>
      </w:r>
      <w:proofErr w:type="gramStart"/>
      <w:r w:rsidRPr="00D76B9B">
        <w:rPr>
          <w:rFonts w:ascii="Arial" w:hAnsi="Arial" w:cs="Arial"/>
          <w:sz w:val="22"/>
          <w:szCs w:val="22"/>
          <w:lang w:val="ru-RU" w:eastAsia="bg-BG"/>
        </w:rPr>
        <w:t>време на</w:t>
      </w:r>
      <w:proofErr w:type="gramEnd"/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престоя в болницата на родителите на пациента като котерапевти.</w:t>
      </w:r>
    </w:p>
    <w:p w14:paraId="011F7E39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3039F0C7" w14:textId="77777777" w:rsidR="00AB3170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2.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14:paraId="39D6D23E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014C729A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14:paraId="6CD5201C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продължаване на рехабилитация в извънболнични или домашни условия;</w:t>
      </w:r>
    </w:p>
    <w:p w14:paraId="473DCBC8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14:paraId="28BF958B" w14:textId="77777777" w:rsidR="00AB3170" w:rsidRPr="00D76B9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14:paraId="58D8BFD3" w14:textId="77777777" w:rsidR="00AB3170" w:rsidRPr="00D76B9B" w:rsidRDefault="00AB3170" w:rsidP="00664E8B">
      <w:pPr>
        <w:pStyle w:val="Body"/>
        <w:keepNext/>
        <w:keepLines/>
        <w:spacing w:before="0" w:line="240" w:lineRule="auto"/>
        <w:ind w:firstLine="0"/>
        <w:rPr>
          <w:lang w:val="ru-RU"/>
        </w:rPr>
      </w:pPr>
    </w:p>
    <w:p w14:paraId="0E43E2B0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C363E1">
        <w:rPr>
          <w:rFonts w:cs="Arial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5D5C3607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C363E1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35919E4F" w14:textId="77777777" w:rsidR="00AB3170" w:rsidRPr="00EB37B7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lang w:val="en-US"/>
        </w:rPr>
      </w:pPr>
    </w:p>
    <w:p w14:paraId="2E730887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D76B9B">
        <w:rPr>
          <w:b/>
          <w:noProof/>
          <w:lang w:val="ru-RU"/>
        </w:rPr>
        <w:t>3</w:t>
      </w:r>
      <w:r w:rsidRPr="00C363E1">
        <w:rPr>
          <w:b/>
          <w:noProof/>
        </w:rPr>
        <w:t>. МЕДИЦИНСКА ЕКСПЕРТИЗА НА РАБОТОСПОСОБНОСТТА</w:t>
      </w:r>
      <w:r w:rsidRPr="00C363E1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14:paraId="0E1AF5FE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</w:p>
    <w:p w14:paraId="3B5BC7AC" w14:textId="77777777" w:rsidR="00AB3170" w:rsidRPr="00C363E1" w:rsidRDefault="00AB3170" w:rsidP="00664E8B">
      <w:pPr>
        <w:pStyle w:val="ime-razdel"/>
        <w:keepNext/>
        <w:keepLines/>
        <w:spacing w:before="0" w:after="0" w:line="240" w:lineRule="auto"/>
        <w:jc w:val="both"/>
        <w:rPr>
          <w:noProof/>
          <w:u w:val="single"/>
          <w:lang w:val="ru-RU"/>
        </w:rPr>
      </w:pPr>
      <w:r>
        <w:rPr>
          <w:noProof/>
          <w:lang w:val="en-US"/>
        </w:rPr>
        <w:t>IV</w:t>
      </w:r>
      <w:r w:rsidRPr="00C363E1">
        <w:rPr>
          <w:noProof/>
          <w:lang w:val="ru-RU"/>
        </w:rPr>
        <w:t xml:space="preserve">. </w:t>
      </w:r>
      <w:r w:rsidRPr="00C363E1">
        <w:rPr>
          <w:noProof/>
          <w:u w:val="single"/>
          <w:lang w:val="ru-RU"/>
        </w:rPr>
        <w:t>Документиране на дейностите по клиничната пътека</w:t>
      </w:r>
    </w:p>
    <w:p w14:paraId="4B07E661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C363E1">
        <w:rPr>
          <w:b/>
          <w:noProof/>
        </w:rPr>
        <w:t>1.</w:t>
      </w:r>
      <w:r w:rsidRPr="00C363E1">
        <w:rPr>
          <w:noProof/>
        </w:rPr>
        <w:t xml:space="preserve"> </w:t>
      </w:r>
      <w:r w:rsidRPr="00C363E1">
        <w:rPr>
          <w:b/>
          <w:noProof/>
        </w:rPr>
        <w:t>ХОСПИТАЛИЗАЦИЯТА НА ПАЦИЕНТА</w:t>
      </w:r>
      <w:r w:rsidRPr="00C363E1">
        <w:rPr>
          <w:noProof/>
        </w:rPr>
        <w:t xml:space="preserve"> се документира в “</w:t>
      </w:r>
      <w:r w:rsidRPr="00C363E1">
        <w:rPr>
          <w:i/>
          <w:noProof/>
        </w:rPr>
        <w:t>История на заболяването</w:t>
      </w:r>
      <w:r w:rsidRPr="00C363E1">
        <w:rPr>
          <w:noProof/>
        </w:rPr>
        <w:t xml:space="preserve">” (ИЗ) и в част ІІ на </w:t>
      </w:r>
      <w:r w:rsidRPr="00C363E1">
        <w:rPr>
          <w:i/>
          <w:noProof/>
        </w:rPr>
        <w:t>“Направление за хоспитализация” - бл.МЗ-НЗОК №7.</w:t>
      </w:r>
    </w:p>
    <w:p w14:paraId="091DE95D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5B8E4B42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C363E1">
        <w:rPr>
          <w:b/>
          <w:noProof/>
        </w:rPr>
        <w:t>2.</w:t>
      </w:r>
      <w:r w:rsidRPr="00C363E1">
        <w:rPr>
          <w:noProof/>
        </w:rPr>
        <w:t xml:space="preserve"> </w:t>
      </w:r>
      <w:r w:rsidRPr="00C363E1">
        <w:rPr>
          <w:b/>
          <w:noProof/>
        </w:rPr>
        <w:t>ДОКУМЕНТИРАНЕ НА ДИАГНОСТИЧНО - ЛЕЧЕБНИЯ АЛГОРИТЪМ</w:t>
      </w:r>
      <w:r w:rsidRPr="00C363E1">
        <w:rPr>
          <w:noProof/>
        </w:rPr>
        <w:t xml:space="preserve"> – в</w:t>
      </w:r>
      <w:r w:rsidRPr="00C363E1">
        <w:rPr>
          <w:i/>
          <w:noProof/>
        </w:rPr>
        <w:t xml:space="preserve"> “История на заболяването” </w:t>
      </w:r>
      <w:r w:rsidRPr="00C363E1">
        <w:rPr>
          <w:noProof/>
        </w:rPr>
        <w:t>и във физиопроцедурна карта (бл. МЗ № 509-89), която е неразделна част от ИЗ.</w:t>
      </w:r>
    </w:p>
    <w:p w14:paraId="7CE9FED6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14:paraId="37E24C1B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</w:pPr>
      <w:r w:rsidRPr="00C363E1">
        <w:rPr>
          <w:b/>
        </w:rPr>
        <w:t>3. ИЗПИСВАНЕТО/ПРЕВЕЖДАНЕТО КЪМ ДРУГО ЛЕЧЕБНО ЗАВЕДЕНИЕ СЕ ДОКУМЕНТИРА В:</w:t>
      </w:r>
    </w:p>
    <w:p w14:paraId="7F8E8517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i/>
        </w:rPr>
      </w:pPr>
      <w:r w:rsidRPr="00C363E1">
        <w:rPr>
          <w:i/>
        </w:rPr>
        <w:t>-</w:t>
      </w:r>
      <w:r w:rsidRPr="00C363E1">
        <w:rPr>
          <w:i/>
        </w:rPr>
        <w:tab/>
        <w:t>“История на заболяването”;</w:t>
      </w:r>
    </w:p>
    <w:p w14:paraId="1994C908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</w:t>
      </w:r>
      <w:r w:rsidRPr="00C363E1">
        <w:tab/>
        <w:t xml:space="preserve">част ІІІ на </w:t>
      </w:r>
      <w:r w:rsidRPr="00C363E1">
        <w:rPr>
          <w:i/>
          <w:noProof/>
        </w:rPr>
        <w:t>“Направление за хоспитализация” - бл.МЗ-НЗОК №7</w:t>
      </w:r>
      <w:r w:rsidRPr="00C363E1">
        <w:t>;</w:t>
      </w:r>
    </w:p>
    <w:p w14:paraId="7BF0ED2D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</w:t>
      </w:r>
      <w:r w:rsidRPr="00C363E1">
        <w:tab/>
        <w:t>епикриза – получава се срещу подпис на пациента (родителя/настойника), отразен в ИЗ.</w:t>
      </w:r>
    </w:p>
    <w:p w14:paraId="64C7DD2B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14:paraId="627CA458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C363E1">
        <w:rPr>
          <w:b/>
          <w:lang w:val="ru-RU"/>
        </w:rPr>
        <w:lastRenderedPageBreak/>
        <w:t>4</w:t>
      </w:r>
      <w:r w:rsidRPr="00C363E1">
        <w:rPr>
          <w:b/>
        </w:rPr>
        <w:t>.</w:t>
      </w:r>
      <w:r w:rsidRPr="00C363E1">
        <w:rPr>
          <w:b/>
          <w:noProof/>
        </w:rPr>
        <w:t xml:space="preserve"> ДЕКЛАРАЦИЯ ЗА ИН</w:t>
      </w:r>
      <w:r>
        <w:rPr>
          <w:b/>
          <w:noProof/>
        </w:rPr>
        <w:t>ФОРМИРАНО СЪГЛАСИЕ (Документ</w:t>
      </w:r>
      <w:r w:rsidRPr="00C363E1">
        <w:rPr>
          <w:b/>
          <w:noProof/>
        </w:rPr>
        <w:t xml:space="preserve">) </w:t>
      </w:r>
      <w:r w:rsidRPr="00C363E1">
        <w:rPr>
          <w:noProof/>
        </w:rPr>
        <w:t xml:space="preserve">– подписва от пациента (родителя/настойника) и е неразделна част от </w:t>
      </w:r>
      <w:r w:rsidRPr="00C363E1">
        <w:rPr>
          <w:i/>
          <w:noProof/>
        </w:rPr>
        <w:t>“История на заболяването”.</w:t>
      </w:r>
    </w:p>
    <w:p w14:paraId="62B9A91F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b/>
        </w:rPr>
      </w:pPr>
    </w:p>
    <w:p w14:paraId="0799EC59" w14:textId="77777777" w:rsidR="00AB3170" w:rsidRPr="00C363E1" w:rsidRDefault="00AB3170" w:rsidP="00664E8B">
      <w:pPr>
        <w:pStyle w:val="BodyChar"/>
        <w:keepNext/>
        <w:keepLines/>
        <w:spacing w:before="0" w:line="240" w:lineRule="auto"/>
        <w:rPr>
          <w:b/>
          <w:szCs w:val="22"/>
        </w:rPr>
      </w:pPr>
      <w:r w:rsidRPr="00C363E1">
        <w:rPr>
          <w:b/>
          <w:lang w:eastAsia="en-US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14:paraId="370CBCE4" w14:textId="77777777" w:rsidR="00AB3170" w:rsidRPr="003F4B23" w:rsidRDefault="00AB3170" w:rsidP="00664E8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2C392E">
        <w:br w:type="page"/>
      </w:r>
      <w:r w:rsidRPr="003F4B23">
        <w:rPr>
          <w:b/>
        </w:rPr>
        <w:lastRenderedPageBreak/>
        <w:t xml:space="preserve">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3F4B23">
        <w:rPr>
          <w:b/>
        </w:rPr>
        <w:t xml:space="preserve">ДОКУМЕНТ </w:t>
      </w:r>
      <w:r>
        <w:rPr>
          <w:b/>
        </w:rPr>
        <w:t>№ 4</w:t>
      </w:r>
    </w:p>
    <w:p w14:paraId="7EB75742" w14:textId="77777777" w:rsidR="00AB3170" w:rsidRPr="002C392E" w:rsidRDefault="00AB3170" w:rsidP="00664E8B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14:paraId="5A9B7669" w14:textId="77777777" w:rsidR="00AB3170" w:rsidRPr="002C392E" w:rsidRDefault="00AB3170" w:rsidP="00664E8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 w:rsidRPr="002C392E">
        <w:rPr>
          <w:lang w:val="ru-RU"/>
        </w:rPr>
        <w:t xml:space="preserve">ИНФОРМАЦИЯ ЗА </w:t>
      </w:r>
      <w:r w:rsidRPr="002C392E">
        <w:t>пациента</w:t>
      </w:r>
      <w:r w:rsidRPr="002C392E">
        <w:rPr>
          <w:lang w:val="ru-RU"/>
        </w:rPr>
        <w:t>родителя /настойника/Попечителя</w:t>
      </w:r>
    </w:p>
    <w:p w14:paraId="191A88AB" w14:textId="77777777" w:rsidR="00AB3170" w:rsidRPr="002C392E" w:rsidRDefault="00AB3170" w:rsidP="00664E8B">
      <w:pPr>
        <w:keepNext/>
        <w:keepLines/>
        <w:jc w:val="center"/>
        <w:rPr>
          <w:rFonts w:ascii="Arial" w:hAnsi="Arial" w:cs="Arial"/>
          <w:b/>
          <w:sz w:val="22"/>
          <w:szCs w:val="22"/>
          <w:lang w:val="bg-BG"/>
        </w:rPr>
      </w:pPr>
      <w:r w:rsidRPr="002C392E">
        <w:rPr>
          <w:rFonts w:ascii="Arial" w:hAnsi="Arial" w:cs="Arial"/>
          <w:b/>
          <w:sz w:val="22"/>
          <w:szCs w:val="22"/>
          <w:lang w:val="bg-BG"/>
        </w:rPr>
        <w:t>ПРОГРЕСИВНА МУСКУЛНА ДИСТРОФИЯ (ПМД) И СПИНАЛНА МУСКУЛНА АТРОФИЯ (СМА)</w:t>
      </w:r>
    </w:p>
    <w:p w14:paraId="29F9B887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</w:p>
    <w:p w14:paraId="6C28D38E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ПМД и СМА са най-често срещаните наследствени невромускулни заболявания – голяма група болести, при които се отбелязва увреда на мускулната тъкан, периферните нерви и нерядко на предните рога на гръбначния мозък. Тези заболявания са свързани с генни мутации локализирани в автозомите или половата Х-хромозома, като често има повторни заболявания в семейството.</w:t>
      </w:r>
    </w:p>
    <w:p w14:paraId="7548D77C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ПМД е прогресивно дегенериращо наследствено заболяване локализирано в мускулната тъкан, като мускулите изтъняват замествайки се от мастна и съединителна тъкан. Повечето форми започват в детската възраст при честота 4 на 100 000 случая. В 35-40% от случаите се наблюдава семеен характер, като по-често боледуват момчетата. Заболяването има няколко форми, като тази с най-бързо влошаване се отключва още в ранна детска възраст. Психическото развитие не страда. Ходът на заболяването е относително доброкачествен.</w:t>
      </w:r>
    </w:p>
    <w:p w14:paraId="067F9547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СМА е прогресивно дегенериращо нервно-мускулно заболяване, обусловено от увреждания на мотоневроните на гръбначния мозък и/или ядрата на черепномозъчните нерви, като мускулните влакна изтъняват и се дезактивират. Повечето форми започват още през първата година в детска възраст при честота 7 на 100 000 случая. Психическото развитие не страда. При някои форми заболяването прогресира бързо и стига до летален изход.</w:t>
      </w:r>
    </w:p>
    <w:p w14:paraId="678E878D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Цитираните по-горе заболявания имат нужда от комплексна рехабилитация. Рехабилитацията включва медикаментозно лечение и физикални процедури подобряващи капилярния кръвоток и кислородното снабдяване на тъканите, подобряващи мускулната трофика, стимулиращи невро-мускулната проводимост, поддържащи мускулната еластичност и пасивния обем на движения в ставите, поддържащи нивото на груби моторни дейности чрез помощни средства и приспособления, и подобряващи качеството на живот на болното дете.</w:t>
      </w:r>
    </w:p>
    <w:p w14:paraId="61F3265B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</w:t>
      </w:r>
    </w:p>
    <w:p w14:paraId="48134DBF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Болничното лечение осигурява комплексност, поливалентност и етапност в рехабилитацията на ПМД и СМА, което се реализира чрез екип от специалисти,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</w:p>
    <w:p w14:paraId="279A6650" w14:textId="77777777" w:rsidR="00AB3170" w:rsidRPr="002C392E" w:rsidRDefault="00AB3170" w:rsidP="00664E8B">
      <w:pPr>
        <w:pStyle w:val="Body"/>
        <w:keepNext/>
        <w:keepLines/>
        <w:spacing w:before="0" w:line="240" w:lineRule="auto"/>
        <w:rPr>
          <w:lang w:val="ru-RU"/>
        </w:rPr>
      </w:pPr>
      <w:r w:rsidRPr="002C392E">
        <w:t>Болничното лечение създава реални условия за снижаване процента на тежка инвалидизация на тези деца и поддържането на високо качество на живот.</w:t>
      </w:r>
    </w:p>
    <w:p w14:paraId="6953E14E" w14:textId="77777777" w:rsidR="00AB3170" w:rsidRPr="009D4DA6" w:rsidRDefault="00AB3170" w:rsidP="00664E8B">
      <w:pPr>
        <w:keepNext/>
        <w:keepLines/>
        <w:rPr>
          <w:lang w:val="ru-RU"/>
        </w:rPr>
      </w:pPr>
    </w:p>
    <w:p w14:paraId="51F749CC" w14:textId="77777777" w:rsidR="00AB3170" w:rsidRDefault="00AB3170" w:rsidP="00664E8B">
      <w:pPr>
        <w:keepNext/>
        <w:keepLines/>
      </w:pPr>
    </w:p>
    <w:p w14:paraId="16D6F67F" w14:textId="77777777" w:rsidR="00016268" w:rsidRDefault="00016268" w:rsidP="00664E8B">
      <w:pPr>
        <w:pStyle w:val="Body"/>
        <w:keepNext/>
        <w:keepLines/>
        <w:spacing w:before="0" w:line="240" w:lineRule="auto"/>
        <w:ind w:firstLine="513"/>
      </w:pPr>
    </w:p>
    <w:sectPr w:rsidR="00016268" w:rsidSect="00F33D00">
      <w:footerReference w:type="even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77977" w14:textId="77777777" w:rsidR="00227B96" w:rsidRDefault="00227B96">
      <w:r>
        <w:separator/>
      </w:r>
    </w:p>
  </w:endnote>
  <w:endnote w:type="continuationSeparator" w:id="0">
    <w:p w14:paraId="578F9FEA" w14:textId="77777777" w:rsidR="00227B96" w:rsidRDefault="0022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21E3F" w14:textId="77777777" w:rsidR="00EB37B7" w:rsidRDefault="008F65F1" w:rsidP="002530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2F55BE" w14:textId="77777777" w:rsidR="00EB37B7" w:rsidRDefault="00227B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7783B" w14:textId="77777777" w:rsidR="00227B96" w:rsidRDefault="00227B96">
      <w:r>
        <w:separator/>
      </w:r>
    </w:p>
  </w:footnote>
  <w:footnote w:type="continuationSeparator" w:id="0">
    <w:p w14:paraId="3607092B" w14:textId="77777777" w:rsidR="00227B96" w:rsidRDefault="00227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5860"/>
    <w:multiLevelType w:val="hybridMultilevel"/>
    <w:tmpl w:val="500E7DEA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170"/>
    <w:rsid w:val="00007A4F"/>
    <w:rsid w:val="00016268"/>
    <w:rsid w:val="00077B3D"/>
    <w:rsid w:val="00093752"/>
    <w:rsid w:val="000A1784"/>
    <w:rsid w:val="000F14D5"/>
    <w:rsid w:val="000F2309"/>
    <w:rsid w:val="0013683C"/>
    <w:rsid w:val="001421A5"/>
    <w:rsid w:val="00167B36"/>
    <w:rsid w:val="00182E0A"/>
    <w:rsid w:val="00227B96"/>
    <w:rsid w:val="00286D03"/>
    <w:rsid w:val="002B2059"/>
    <w:rsid w:val="002C0170"/>
    <w:rsid w:val="00361ED5"/>
    <w:rsid w:val="003B522E"/>
    <w:rsid w:val="003F6D18"/>
    <w:rsid w:val="004A5D87"/>
    <w:rsid w:val="00524A5D"/>
    <w:rsid w:val="00526879"/>
    <w:rsid w:val="00574297"/>
    <w:rsid w:val="00577D5A"/>
    <w:rsid w:val="0059600B"/>
    <w:rsid w:val="005B4026"/>
    <w:rsid w:val="005C5554"/>
    <w:rsid w:val="0062312B"/>
    <w:rsid w:val="0063149C"/>
    <w:rsid w:val="00664E8B"/>
    <w:rsid w:val="006759D1"/>
    <w:rsid w:val="00681633"/>
    <w:rsid w:val="006C6E33"/>
    <w:rsid w:val="006D6638"/>
    <w:rsid w:val="006F1579"/>
    <w:rsid w:val="007B35CB"/>
    <w:rsid w:val="007C388D"/>
    <w:rsid w:val="007E0802"/>
    <w:rsid w:val="008070EE"/>
    <w:rsid w:val="0082517F"/>
    <w:rsid w:val="00832A03"/>
    <w:rsid w:val="00840BE4"/>
    <w:rsid w:val="00846237"/>
    <w:rsid w:val="008951F4"/>
    <w:rsid w:val="008E527A"/>
    <w:rsid w:val="008F036C"/>
    <w:rsid w:val="008F65F1"/>
    <w:rsid w:val="0093145F"/>
    <w:rsid w:val="0096737A"/>
    <w:rsid w:val="00974E8E"/>
    <w:rsid w:val="00A05CC3"/>
    <w:rsid w:val="00A0691D"/>
    <w:rsid w:val="00A359F1"/>
    <w:rsid w:val="00AB3170"/>
    <w:rsid w:val="00AB41E3"/>
    <w:rsid w:val="00AD50BC"/>
    <w:rsid w:val="00AF1C9D"/>
    <w:rsid w:val="00B4198B"/>
    <w:rsid w:val="00B436CE"/>
    <w:rsid w:val="00B45DBA"/>
    <w:rsid w:val="00B56CA5"/>
    <w:rsid w:val="00B83638"/>
    <w:rsid w:val="00B85AC3"/>
    <w:rsid w:val="00BB65FC"/>
    <w:rsid w:val="00C1778C"/>
    <w:rsid w:val="00C427CF"/>
    <w:rsid w:val="00CE65D2"/>
    <w:rsid w:val="00D30D25"/>
    <w:rsid w:val="00D44DD7"/>
    <w:rsid w:val="00D607B1"/>
    <w:rsid w:val="00D91661"/>
    <w:rsid w:val="00DC44EB"/>
    <w:rsid w:val="00DD3337"/>
    <w:rsid w:val="00DE257E"/>
    <w:rsid w:val="00E149A5"/>
    <w:rsid w:val="00E57FC8"/>
    <w:rsid w:val="00E829DA"/>
    <w:rsid w:val="00E915FF"/>
    <w:rsid w:val="00ED082B"/>
    <w:rsid w:val="00F32979"/>
    <w:rsid w:val="00F37780"/>
    <w:rsid w:val="00F63A43"/>
    <w:rsid w:val="00FC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D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F65F1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F65F1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8F65F1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8F65F1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8F65F1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8F65F1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8F65F1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8F65F1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8F65F1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8F65F1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Description">
    <w:name w:val="Description"/>
    <w:basedOn w:val="Normal"/>
    <w:rsid w:val="008F65F1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Include">
    <w:name w:val="Include"/>
    <w:basedOn w:val="Normal"/>
    <w:rsid w:val="008F65F1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F65F1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8F65F1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8F65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F65F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65F1"/>
  </w:style>
  <w:style w:type="character" w:customStyle="1" w:styleId="BodyChar1">
    <w:name w:val="Body Char1"/>
    <w:link w:val="Body"/>
    <w:rsid w:val="008F65F1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8F65F1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F65F1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8F65F1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F65F1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F65F1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F65F1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8F65F1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8F65F1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8F65F1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8F65F1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8F65F1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8F65F1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8F65F1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8F65F1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Description">
    <w:name w:val="Description"/>
    <w:basedOn w:val="Normal"/>
    <w:rsid w:val="008F65F1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Include">
    <w:name w:val="Include"/>
    <w:basedOn w:val="Normal"/>
    <w:rsid w:val="008F65F1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F65F1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8F65F1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8F65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F65F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65F1"/>
  </w:style>
  <w:style w:type="character" w:customStyle="1" w:styleId="BodyChar1">
    <w:name w:val="Body Char1"/>
    <w:link w:val="Body"/>
    <w:rsid w:val="008F65F1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8F65F1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F65F1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8F65F1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F65F1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70726-175B-4CE5-844D-6B1C81ACA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3241</Words>
  <Characters>18476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58</cp:revision>
  <dcterms:created xsi:type="dcterms:W3CDTF">2017-01-06T10:00:00Z</dcterms:created>
  <dcterms:modified xsi:type="dcterms:W3CDTF">2021-12-16T13:51:00Z</dcterms:modified>
</cp:coreProperties>
</file>