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36F" w:rsidRPr="009F7C85" w:rsidRDefault="001E336F" w:rsidP="0038298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ru-RU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71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</w:t>
      </w:r>
    </w:p>
    <w:p w:rsidR="00382987" w:rsidRPr="00FB6587" w:rsidRDefault="00D70529" w:rsidP="00382987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>71</w:t>
      </w:r>
      <w:r w:rsidR="00382987" w:rsidRPr="009F7C85">
        <w:rPr>
          <w:rFonts w:ascii="Arial" w:eastAsia="Times New Roman" w:hAnsi="Arial" w:cs="Arial"/>
          <w:b/>
          <w:sz w:val="28"/>
          <w:szCs w:val="28"/>
          <w:lang w:val="ru-RU"/>
        </w:rPr>
        <w:t>.2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 </w:t>
      </w:r>
      <w:r w:rsidR="003829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D70529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- 3 дни </w:t>
      </w: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lang w:val="ru-RU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D70529" w:rsidRPr="00D70529" w:rsidTr="00080857">
        <w:trPr>
          <w:jc w:val="center"/>
        </w:trPr>
        <w:tc>
          <w:tcPr>
            <w:tcW w:w="9405" w:type="dxa"/>
          </w:tcPr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Туберкулоза на червата, перитонеума и мезентериалните лимфни възли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Туберкулоза на: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червата (дебело)(тънко)† (K93.0*)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ретроперитонеалните лимфни възли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Туберкулозен: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асцит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перитонит† (K67.3*)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Иеюнум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Илеум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илео-цекална клапа (С18.0)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дебелото черво (колон)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Цекум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Илео-цекална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асценденс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Флексура хепатика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трансверзум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Флексура лиеналис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десценденс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сигмоидеум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Сигмоидална (флексура)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ректосигмоидална област (С19)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дебелото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С19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Злокачествено новообразувание на ректосигмоидалната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Ректосигмоидална област (колон)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С20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Злокачествено новообразувание на правото черво (ректум)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Ампула ректи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Анус, неуточнена локализация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анален(-на):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перианална 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Сфинктер на ануса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Аноректална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Анус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ректума, ануса и аналния канал, което по място на възникване не може да бъде отнесено към нито една от рубриките С20—С21.2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колона,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Цекум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Илеоцекална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Възходяща част (асценденс)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Напречна част (трансверзум)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Хепатална флексура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Лиенална флексура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Низходяща част (десценденс)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Сигмоидална част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Колон, неуточнена част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Аденоматоза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Дебело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Полипоза (наследствена)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Ректосигмоидална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D12.9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 и 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анални: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msCyr" w:eastAsia="Times New Roman" w:hAnsi="TmsCyr" w:cs="Times New Roman"/>
                <w:lang w:val="ru-RU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перианална 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и неуточнени части на тънките черва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болест на Alzheimer (G30.—)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Наследствена фамилна амилоидоза без невропатия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Фамилна средиземноморска треска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Наследствена амилоидна нефропатия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Вторична системна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Амилоидоза при хемодиализа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Ограничена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Локализирана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форми на амилоидза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I88.0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Неспецифичен мезентериален лимфаденит</w:t>
            </w:r>
          </w:p>
          <w:p w:rsidR="00D70529" w:rsidRPr="00D70529" w:rsidRDefault="00D70529" w:rsidP="00D70529">
            <w:pPr>
              <w:tabs>
                <w:tab w:val="left" w:pos="1315"/>
                <w:tab w:val="left" w:pos="2552"/>
              </w:tabs>
              <w:spacing w:after="0" w:line="240" w:lineRule="auto"/>
              <w:ind w:left="1771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sz w:val="24"/>
                <w:szCs w:val="24"/>
                <w:lang w:val="ru-RU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Мезентериален лимфаденит (остър)</w:t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при деца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Други неинфекциозни гастроентерити и колити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Радиационен гастроентерит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Токсичен гастроентерит и колит</w:t>
            </w:r>
          </w:p>
          <w:p w:rsidR="00D70529" w:rsidRPr="009F7C85" w:rsidRDefault="00D70529" w:rsidP="00D70529">
            <w:pPr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К52.2      Алергичен и алиментарен гастроентерит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неинфекциозни гастроентерити и колити</w:t>
            </w:r>
          </w:p>
          <w:p w:rsidR="00D70529" w:rsidRPr="009F7C85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Arial"/>
                <w:lang w:val="ru-RU"/>
              </w:rPr>
            </w:pPr>
            <w:r w:rsidRPr="009F7C85">
              <w:rPr>
                <w:rFonts w:ascii="TmsCyr" w:eastAsia="Times New Roman" w:hAnsi="TmsCyr" w:cs="Times New Roman"/>
                <w:lang w:val="ru-RU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некротизиращ ентероколит на плода или новороденото (Р77)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исхемичен: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ентероколит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Исхемична стриктура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Мезентериална: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атеросклероза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съдова недостатъчност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Ангиодисплазия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К55.8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стриктура или стеноза на червата (Q41—Q42)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исхемична стриктура на червата (K55.1)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мекониум илеус (Е84.1)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червата при новородено, класифицирана в рубриката Р76.—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 (K31.5)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следоперативна непроходимост на червата (К91.3)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на ануса или ректума (К62.4)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 херния (К40—К46)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Дивертикули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46355</wp:posOffset>
                      </wp:positionV>
                      <wp:extent cx="108585" cy="394335"/>
                      <wp:effectExtent l="6985" t="10795" r="8255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394335"/>
                              </a:xfrm>
                              <a:prstGeom prst="rightBrace">
                                <a:avLst>
                                  <a:gd name="adj1" fmla="val 3026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02.65pt;margin-top:3.65pt;width:8.55pt;height:3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"/>
                  </w:pict>
                </mc:Fallback>
              </mc:AlternateConten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дивертикулит 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дивертикулоза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(тънко)(дебело) черво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 дивертикул на червата (Q43.8)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на апендикса (К38.2)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 на Meckel (Q43.0)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тънкото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черво,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дебелото черво без перфорация 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колона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тънкото и на дебелото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Синдром на раздразненото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bg-BG"/>
              </w:rPr>
              <w:t>Включва</w: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:      </w:t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колон иритабиле</w:t>
            </w: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К58.0 Синдром на раздразненото черво с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К58.9 Синдром на раздразненото черво без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1144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Синдром на раздразненото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дисфункция след колостомия и ентеростомия (К91.4)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незадържане на фекалии (R15)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хемороиди (I84.—)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улцерозен проктит (К51.2)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Стеноза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 на ануса (сфинктера)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солитарна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фекална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фисура и фистула на ануса и ректума (К60.—)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 улцерозен колит (К51.—)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ануса и ректума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Други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фистула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 (К60.—)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апендикса (К38.3)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 (К31.6)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чревногенитална при же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softHyphen/>
              <w:t>ни (N82.2—N82.4)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везикоинтестинална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ануса или ректума (К62.6)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дванадесетопръстника (К26.—)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стомашночревна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йеюнална (К28.—)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пептична, с неуточнена локализаци</w:t>
            </w:r>
            <w:r w:rsidRPr="00D70529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я (К27.—)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улцерозен колит (K51—)</w:t>
            </w:r>
          </w:p>
          <w:p w:rsidR="00D70529" w:rsidRPr="00D70529" w:rsidRDefault="00D70529" w:rsidP="00D7052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Нарушена резорбция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 дължаща се на хирургична намеса върху стомашночревния тракт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К90.0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    Цьолиакия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6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Cs/>
                <w:sz w:val="20"/>
                <w:szCs w:val="20"/>
              </w:rPr>
              <w:t>Глутенова ентеропатия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 на сляпата бримка, некласифициран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вроден (Q43.8)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 хирургична намеса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К90.8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нарушения на резорбцията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Whipple (М14.8*)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некласифицирани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остеомалация при възрастни (М83.2)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остеопороза след хирургични намеси (М81.3)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Дисфункция след колостомия и ентеростомия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Увреждания на други храносмилателни органи при болести, класифицирани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br/>
              <w:t>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К93.0*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Туберкулозно увреждане на червата, перитонеума и мезентериалните лимфни възли (А18.3†)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туберкулозен перитонит (К67.3*)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Фистули със засягане на женските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 xml:space="preserve">Не включва: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везикоинтестинална фистула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дебелите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Ректовагинална фистула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фистули между черва и женски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F7C85">
              <w:rPr>
                <w:rFonts w:ascii="TmsCyr" w:eastAsia="Times New Roman" w:hAnsi="TmsCyr" w:cs="Times New Roman"/>
                <w:lang w:val="ru-RU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Чревноматочна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фистула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D8639D" w:rsidRPr="00D7052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D8639D" w:rsidRPr="00D70529" w:rsidTr="00D8639D">
        <w:trPr>
          <w:jc w:val="center"/>
        </w:trPr>
        <w:tc>
          <w:tcPr>
            <w:tcW w:w="9412" w:type="dxa"/>
          </w:tcPr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Изследване на тънки черва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32095-00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изследване на тънки черва през изкуствена стома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  <w:r w:rsidRPr="009F7C85"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  <w:t xml:space="preserve"> </w:t>
            </w:r>
          </w:p>
          <w:p w:rsidR="00D8639D" w:rsidRPr="00D70529" w:rsidRDefault="00D8639D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BD4B4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ab/>
            </w: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Фиброоптична колоноскопия</w:t>
            </w:r>
            <w:r w:rsidRPr="00D70529">
              <w:rPr>
                <w:rFonts w:ascii="Arial" w:eastAsia="Times New Roman" w:hAnsi="Arial" w:cs="Arial"/>
                <w:b/>
                <w:bCs/>
                <w:color w:val="FBD4B4"/>
                <w:sz w:val="20"/>
                <w:szCs w:val="20"/>
              </w:rPr>
              <w:t xml:space="preserve">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през артифициална стома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оглед на илеума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Гъвкава сигмоидоскопия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след флексура хепатика (32090 [905] и [911], 32093-00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Фиброоптична колоноскопия с ексцизия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биопсии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биопсии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тънко черво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30075-13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тънко черво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Рентгенография на стомашно-чревен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7C85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ru-RU"/>
              </w:rPr>
              <w:t>Не включва</w:t>
            </w:r>
            <w:r w:rsidRPr="009F7C85">
              <w:rPr>
                <w:rFonts w:ascii="Times New Roman" w:eastAsia="Times New Roman" w:hAnsi="Times New Roman" w:cs="Arial"/>
                <w:color w:val="222122"/>
                <w:sz w:val="20"/>
                <w:szCs w:val="20"/>
                <w:lang w:val="ru-RU"/>
              </w:rPr>
              <w:t>:</w:t>
            </w:r>
            <w:r w:rsidRPr="009F7C85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ru-RU"/>
              </w:rPr>
              <w:tab/>
              <w:t>такава на дуоденум (58909 [1975])</w:t>
            </w: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Рентгенография на корем или перитонеум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на уринарния тракт (58700-00 [1980])</w:t>
            </w: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Компютърна томография на корем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ab/>
              <w:t>• таз (56801-00, 56807-00 [1961])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56549-01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дебело черво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Компютърна томография на дебело черво, след частична колоносколия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Виртуална колоноскопия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ентерография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56550-01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– ентероклиза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колоноскопия (колонография)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 xml:space="preserve">Друг ултразвук </w:t>
            </w:r>
          </w:p>
          <w:p w:rsidR="00D8639D" w:rsidRPr="00840F7F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40F7F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840F7F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D8639D" w:rsidRPr="00840F7F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40F7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D8639D" w:rsidRPr="00840F7F" w:rsidRDefault="00D8639D" w:rsidP="00532750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40F7F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840F7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Трансректален ултразвук за ендолуменна ехография</w:t>
            </w:r>
          </w:p>
          <w:p w:rsidR="00D8639D" w:rsidRPr="00840F7F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840F7F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D8639D" w:rsidRPr="00840F7F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840F7F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Ултразвук на корем или таз</w:t>
            </w:r>
          </w:p>
          <w:p w:rsidR="00D8639D" w:rsidRPr="00840F7F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40F7F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840F7F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D8639D" w:rsidRPr="00840F7F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40F7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40F7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40F7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F7F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Дуплекс ултразвук на интраторакални или интраабдоминални съдове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90913-00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ентерография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90913-01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ентероклиза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9F7C85">
              <w:rPr>
                <w:rFonts w:ascii="Arial" w:eastAsia="Calibri" w:hAnsi="Arial" w:cs="Arial"/>
                <w:sz w:val="20"/>
                <w:szCs w:val="20"/>
                <w:lang w:val="ru-RU"/>
              </w:rPr>
              <w:t>3</w:t>
            </w:r>
            <w:r w:rsidRPr="002114B3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114B3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0C5C4D" w:rsidRDefault="000C5C4D" w:rsidP="000C5C4D">
            <w:pPr>
              <w:spacing w:after="0" w:line="240" w:lineRule="auto"/>
              <w:ind w:left="1196" w:hanging="1196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0C5C4D" w:rsidRPr="002114B3" w:rsidRDefault="000C5C4D" w:rsidP="000C5C4D">
            <w:pPr>
              <w:spacing w:after="0" w:line="240" w:lineRule="auto"/>
              <w:ind w:left="1196" w:hanging="1196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 xml:space="preserve">Изследване за нитрити в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урината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</w:rPr>
              <w:t xml:space="preserve"> </w:t>
            </w:r>
          </w:p>
          <w:p w:rsidR="000C5C4D" w:rsidRPr="00D70529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0C5C4D" w:rsidRPr="00D70529" w:rsidRDefault="000C5C4D" w:rsidP="000C5C4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0C5C4D" w:rsidRPr="009F7C85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Друга електрокардиография [ЕКГ]</w:t>
            </w:r>
          </w:p>
          <w:p w:rsidR="000C5C4D" w:rsidRPr="00D70529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Verdana" w:eastAsia="Times New Roman" w:hAnsi="Verdana" w:cs="Arial"/>
                <w:sz w:val="14"/>
                <w:szCs w:val="14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0C5C4D" w:rsidRPr="00D70529" w:rsidRDefault="000C5C4D" w:rsidP="000C5C4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0C5C4D" w:rsidRDefault="000C5C4D" w:rsidP="000C5C4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E03858" w:rsidRPr="00D70529" w:rsidRDefault="00E03858" w:rsidP="000C5C4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0C5C4D" w:rsidRPr="00D70529" w:rsidRDefault="000C5C4D" w:rsidP="000C5C4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91910-04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0C5C4D" w:rsidRPr="009F7C85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0C5C4D" w:rsidRPr="001706FE" w:rsidRDefault="001706FE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91910-12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Клинично-химични изследвания за глюкоза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изследван</w:t>
            </w: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Друго патоморфологично изследване на проба от горния храносмилателен тракт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0C5C4D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1196" w:hanging="1196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патоморфологично изследване на проба от долния храносмилателен тракт </w:t>
            </w:r>
          </w:p>
          <w:p w:rsidR="000C5C4D" w:rsidRPr="002114B3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1055" w:firstLine="141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и/или изпражнения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7A439C" w:rsidRDefault="007A439C" w:rsidP="007A439C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ED719E" w:rsidRDefault="00ED719E" w:rsidP="00ED719E">
            <w:pPr>
              <w:pStyle w:val="Line2"/>
            </w:pPr>
            <w:r>
              <w:t>92191-00</w:t>
            </w:r>
            <w:r>
              <w:tab/>
              <w:t>Полимеразна верижна реакция за доказване на COVID-19</w:t>
            </w:r>
          </w:p>
          <w:p w:rsidR="00ED719E" w:rsidRDefault="00ED719E" w:rsidP="00ED719E">
            <w:pPr>
              <w:pStyle w:val="Line2"/>
              <w:rPr>
                <w:lang w:val="en-US"/>
              </w:rPr>
            </w:pPr>
            <w:r>
              <w:t>92191-01</w:t>
            </w:r>
            <w:r>
              <w:tab/>
              <w:t>Тест за откриване антиген на SARS-CoV-2</w:t>
            </w:r>
          </w:p>
          <w:p w:rsidR="00ED719E" w:rsidRPr="00ED719E" w:rsidRDefault="00ED719E" w:rsidP="007A439C">
            <w:pPr>
              <w:pStyle w:val="SrgCod"/>
              <w:spacing w:line="240" w:lineRule="auto"/>
              <w:rPr>
                <w:lang w:val="en-US"/>
              </w:rPr>
            </w:pPr>
          </w:p>
          <w:p w:rsidR="007A439C" w:rsidRDefault="007A439C" w:rsidP="007A439C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7A439C" w:rsidRDefault="007A439C" w:rsidP="007A439C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Деструктивни процедури на ректум или анус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Електрокоагулация на ректална тъкан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 на ректална лезия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Деструктивни процедури на ректум или анус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ректум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за: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• стриктура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</w:rPr>
            </w:pP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Процедури при хемороиди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32132-00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Склеротерапия на хемороиди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хемороиди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 xml:space="preserve">Прилагане на кръв и кръвни продукти 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14"/>
                <w:highlight w:val="yellow"/>
              </w:rPr>
            </w:pPr>
          </w:p>
          <w:p w:rsidR="00D8639D" w:rsidRPr="005D46BF" w:rsidRDefault="00D8639D" w:rsidP="005D46B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</w:pP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lastRenderedPageBreak/>
              <w:tab/>
              <w:t xml:space="preserve">Приложение на фармакотерапия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9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6197-02      Мускулно приложение на фармакологичен агент, противоинфекциозен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Интравенозно приложение на фармакологичен агент, антинеопластичен агент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noProof/>
                <w:sz w:val="14"/>
                <w:szCs w:val="14"/>
              </w:rPr>
            </w:pPr>
          </w:p>
        </w:tc>
      </w:tr>
    </w:tbl>
    <w:p w:rsidR="004F3BF6" w:rsidRPr="00D70529" w:rsidRDefault="00D8639D" w:rsidP="004F3BF6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</w:p>
    <w:p w:rsidR="00DA5D39" w:rsidRPr="00DA5D39" w:rsidRDefault="00DA5D39" w:rsidP="000342D0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 w:rsidRPr="00DA5D39">
        <w:rPr>
          <w:rFonts w:ascii="Arial" w:eastAsia="Times New Roman" w:hAnsi="Arial" w:cs="Times New Roman"/>
          <w:snapToGrid w:val="0"/>
          <w:szCs w:val="20"/>
        </w:rPr>
        <w:t xml:space="preserve">При лица до 18 годишна възраст </w:t>
      </w:r>
      <w:r w:rsidRPr="00DA5D39">
        <w:rPr>
          <w:rFonts w:ascii="Arial" w:eastAsia="Times New Roman" w:hAnsi="Arial" w:cs="Times New Roman"/>
          <w:szCs w:val="24"/>
        </w:rPr>
        <w:t>клиничната пътека се счита за завършена, ако са приложени и отчетени</w:t>
      </w:r>
      <w:r w:rsidRPr="00DA5D39">
        <w:rPr>
          <w:rFonts w:ascii="Arial" w:eastAsia="Times New Roman" w:hAnsi="Arial" w:cs="Times New Roman"/>
          <w:snapToGrid w:val="0"/>
          <w:szCs w:val="20"/>
        </w:rPr>
        <w:t xml:space="preserve"> три диагностични процедури и една терапевтична процедура.</w:t>
      </w:r>
    </w:p>
    <w:p w:rsidR="00DA5D39" w:rsidRDefault="00DA5D39" w:rsidP="000342D0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 w:rsidRPr="00D70529">
        <w:rPr>
          <w:rFonts w:ascii="Arial" w:eastAsia="Times New Roman" w:hAnsi="Arial" w:cs="Times New Roman"/>
          <w:szCs w:val="24"/>
        </w:rPr>
        <w:t>1. При контраиндикации или невъзможност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</w:t>
      </w:r>
    </w:p>
    <w:p w:rsidR="00DA5D39" w:rsidRDefault="00DA5D39" w:rsidP="00DA5D3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Times New Roman"/>
          <w:snapToGrid w:val="0"/>
          <w:szCs w:val="20"/>
          <w:lang w:val="ru-RU"/>
        </w:rPr>
        <w:t>2</w:t>
      </w:r>
      <w:r w:rsidRPr="00D70529">
        <w:rPr>
          <w:rFonts w:ascii="Arial" w:eastAsia="Times New Roman" w:hAnsi="Arial" w:cs="Times New Roman"/>
          <w:snapToGrid w:val="0"/>
          <w:szCs w:val="20"/>
        </w:rPr>
        <w:t xml:space="preserve">. Диагноза с код </w:t>
      </w:r>
      <w:r w:rsidRPr="00D70529">
        <w:rPr>
          <w:rFonts w:ascii="Arial" w:eastAsia="Times New Roman" w:hAnsi="Arial" w:cs="Arial"/>
          <w:b/>
        </w:rPr>
        <w:t xml:space="preserve">К 52.2 </w:t>
      </w:r>
      <w:r w:rsidRPr="00D70529">
        <w:rPr>
          <w:rFonts w:ascii="Arial" w:eastAsia="Times New Roman" w:hAnsi="Arial" w:cs="Arial"/>
        </w:rPr>
        <w:t>„Алергичен и алиментарен гастроентерит и колит” може да се отчита само при лица до 2  години.</w:t>
      </w:r>
    </w:p>
    <w:p w:rsidR="00DA5D39" w:rsidRDefault="00DA5D39" w:rsidP="00DA5D3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szCs w:val="24"/>
        </w:rPr>
        <w:t>3.</w:t>
      </w:r>
      <w:r w:rsidRPr="00DA5D39">
        <w:rPr>
          <w:rFonts w:ascii="Arial" w:eastAsia="Times New Roman" w:hAnsi="Arial" w:cs="Times New Roman"/>
          <w:szCs w:val="24"/>
        </w:rPr>
        <w:t>Основна процедура 92191-00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DA5D39" w:rsidRPr="002114B3" w:rsidRDefault="00DA5D39" w:rsidP="00DA5D3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szCs w:val="24"/>
        </w:rPr>
        <w:t>4.</w:t>
      </w:r>
      <w:r w:rsidRPr="00DA5D39">
        <w:rPr>
          <w:rFonts w:ascii="Arial" w:eastAsia="Times New Roman" w:hAnsi="Arial" w:cs="Times New Roman"/>
          <w:szCs w:val="24"/>
        </w:rPr>
        <w:t xml:space="preserve"> </w:t>
      </w:r>
      <w:r w:rsidRPr="002114B3">
        <w:rPr>
          <w:rFonts w:ascii="Arial" w:eastAsia="Times New Roman" w:hAnsi="Arial" w:cs="Times New Roman"/>
          <w:szCs w:val="24"/>
        </w:rPr>
        <w:t xml:space="preserve">Процедура с код 91919-01 или </w:t>
      </w:r>
      <w:bookmarkStart w:id="0" w:name="_GoBack"/>
      <w:bookmarkEnd w:id="0"/>
      <w:r w:rsidRPr="002114B3">
        <w:rPr>
          <w:rFonts w:ascii="Arial" w:eastAsia="Times New Roman" w:hAnsi="Arial" w:cs="Times New Roman"/>
          <w:szCs w:val="24"/>
        </w:rPr>
        <w:t>91919-11</w:t>
      </w:r>
      <w:r w:rsidRPr="002114B3">
        <w:rPr>
          <w:rFonts w:ascii="Arial" w:eastAsia="Times New Roman" w:hAnsi="Arial" w:cs="Times New Roman"/>
          <w:color w:val="FF0000"/>
          <w:szCs w:val="24"/>
        </w:rPr>
        <w:t xml:space="preserve"> </w:t>
      </w:r>
      <w:r w:rsidRPr="002114B3">
        <w:rPr>
          <w:rFonts w:ascii="Arial" w:eastAsia="Times New Roman" w:hAnsi="Arial" w:cs="Times New Roman"/>
          <w:szCs w:val="24"/>
        </w:rPr>
        <w:t>задължително се отчита допълнително, 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епикризата.</w:t>
      </w:r>
    </w:p>
    <w:p w:rsidR="00DA5D39" w:rsidRPr="00DA5D39" w:rsidRDefault="00DA5D39" w:rsidP="00DA5D3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</w:p>
    <w:p w:rsidR="00DA5D39" w:rsidRPr="00D70529" w:rsidRDefault="00DA5D39" w:rsidP="00DA5D39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DA5D39">
        <w:rPr>
          <w:rFonts w:ascii="Arial" w:eastAsia="Times New Roman" w:hAnsi="Arial" w:cs="Times New Roman"/>
          <w:szCs w:val="24"/>
        </w:rPr>
        <w:t xml:space="preserve">Клиничната пътека се счита за завършена, </w:t>
      </w:r>
      <w:r w:rsidRPr="00D70529">
        <w:rPr>
          <w:rFonts w:ascii="Arial" w:eastAsia="Times New Roman" w:hAnsi="Arial" w:cs="Times New Roman"/>
          <w:szCs w:val="24"/>
        </w:rPr>
        <w:t xml:space="preserve">ако са приложени ехографски </w:t>
      </w:r>
      <w:r w:rsidRPr="00D70529">
        <w:rPr>
          <w:rFonts w:ascii="Arial" w:eastAsia="Times New Roman" w:hAnsi="Arial" w:cs="Times New Roman"/>
          <w:szCs w:val="24"/>
        </w:rPr>
        <w:lastRenderedPageBreak/>
        <w:t>протокол</w:t>
      </w:r>
      <w:r w:rsidRPr="00DA5D39">
        <w:rPr>
          <w:rFonts w:ascii="Arial" w:eastAsia="Times New Roman" w:hAnsi="Arial" w:cs="Times New Roman"/>
          <w:szCs w:val="24"/>
        </w:rPr>
        <w:t>,</w:t>
      </w:r>
      <w:r w:rsidRPr="00D70529">
        <w:rPr>
          <w:rFonts w:ascii="Arial" w:eastAsia="Times New Roman" w:hAnsi="Arial" w:cs="Times New Roman"/>
          <w:szCs w:val="24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DA5D39" w:rsidRPr="002114B3" w:rsidRDefault="00DA5D39" w:rsidP="00DA5D3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9F7C85">
        <w:rPr>
          <w:rFonts w:ascii="Arial" w:eastAsia="Times New Roman" w:hAnsi="Arial" w:cs="Arial"/>
          <w:color w:val="000000"/>
          <w:szCs w:val="20"/>
          <w:lang w:val="ru-RU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A5D39" w:rsidRPr="002114B3" w:rsidRDefault="00DA5D39" w:rsidP="00DA5D3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F7C85">
        <w:rPr>
          <w:rFonts w:ascii="Arial" w:eastAsia="Times New Roman" w:hAnsi="Arial" w:cs="Arial"/>
          <w:color w:val="000000"/>
          <w:szCs w:val="20"/>
          <w:lang w:val="ru-RU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77FAF" w:rsidRPr="00D77FAF" w:rsidRDefault="00D77FAF" w:rsidP="00D77FAF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E03858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ED719E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D70529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вида на изследването;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D70529">
        <w:rPr>
          <w:rFonts w:ascii="Arial" w:eastAsia="Times New Roman" w:hAnsi="Arial" w:cs="Times New Roman"/>
          <w:b/>
          <w:szCs w:val="24"/>
        </w:rPr>
        <w:br w:type="page"/>
      </w:r>
      <w:r w:rsidRPr="00D70529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D70529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D70529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color w:val="000000"/>
        </w:rPr>
      </w:pPr>
      <w:r w:rsidRPr="00D705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</w:t>
      </w:r>
      <w:r w:rsidR="00DD762F" w:rsidRPr="00DD762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в обхвата на медицинската специалност </w:t>
      </w:r>
      <w:r w:rsidRPr="00D705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"Детска гастроентерология", осъществявана най-малко на второ ниво на компетентност, съгласно медицински стандарт "Педиатрия"</w:t>
      </w:r>
      <w:r w:rsidR="00A921F7">
        <w:rPr>
          <w:rFonts w:ascii="Arial" w:eastAsia="Times New Roman" w:hAnsi="Arial" w:cs="Times New Roman"/>
          <w:b/>
          <w:noProof/>
          <w:color w:val="000000"/>
          <w:szCs w:val="20"/>
        </w:rPr>
        <w:t>, както и от обхвата на медицинската сп</w:t>
      </w:r>
      <w:r w:rsidR="00DD762F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ециалност </w:t>
      </w:r>
      <w:r w:rsidR="00A921F7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Детска хирургия.</w:t>
      </w: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D70529" w:rsidRPr="00D70529" w:rsidRDefault="00D70529" w:rsidP="00D7052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noProof/>
          <w:color w:val="00000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D70529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D70529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D70529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за </w:t>
      </w:r>
      <w:r w:rsidRPr="00D70529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D70529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D70529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E42253" w:rsidRPr="00D70529" w:rsidRDefault="00E42253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D70529" w:rsidRPr="00D70529" w:rsidTr="00080857">
        <w:trPr>
          <w:jc w:val="center"/>
        </w:trPr>
        <w:tc>
          <w:tcPr>
            <w:tcW w:w="8294" w:type="dxa"/>
          </w:tcPr>
          <w:p w:rsidR="00D70529" w:rsidRPr="00D70529" w:rsidRDefault="00D70529" w:rsidP="00D70529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3829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детска гастроентерология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детска хирургия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ind w:left="284" w:hanging="28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816F8B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</w:t>
            </w:r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Видеоендоскопска апаратура за горна и долна ендоскопия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816F8B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</w:t>
            </w:r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УЗ апарат среден клас, с възможност за Доплер ехографии</w:t>
            </w:r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D70529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D70529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70529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D70529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D70529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D70529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261" w:type="dxa"/>
        <w:jc w:val="center"/>
        <w:tblInd w:w="-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61"/>
      </w:tblGrid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spacing w:after="0" w:line="240" w:lineRule="auto"/>
              <w:ind w:left="154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numPr>
                <w:ilvl w:val="0"/>
                <w:numId w:val="3"/>
              </w:numPr>
              <w:tabs>
                <w:tab w:val="left" w:pos="114"/>
              </w:tabs>
              <w:spacing w:after="0" w:line="240" w:lineRule="auto"/>
              <w:ind w:left="154" w:hanging="182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tabs>
                <w:tab w:val="left" w:pos="114"/>
                <w:tab w:val="left" w:pos="235"/>
              </w:tabs>
              <w:spacing w:after="0" w:line="240" w:lineRule="auto"/>
              <w:ind w:left="720" w:hanging="720"/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r w:rsidRPr="00D70529"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  <w:t>Микробиологична лаборатория</w:t>
            </w:r>
          </w:p>
        </w:tc>
      </w:tr>
      <w:tr w:rsidR="00816F8B" w:rsidRPr="00D70529" w:rsidTr="00816F8B">
        <w:trPr>
          <w:trHeight w:val="250"/>
          <w:jc w:val="center"/>
        </w:trPr>
        <w:tc>
          <w:tcPr>
            <w:tcW w:w="8261" w:type="dxa"/>
          </w:tcPr>
          <w:p w:rsidR="00816F8B" w:rsidRDefault="00816F8B" w:rsidP="00816F8B">
            <w:pPr>
              <w:widowControl w:val="0"/>
              <w:tabs>
                <w:tab w:val="left" w:pos="114"/>
                <w:tab w:val="left" w:pos="235"/>
              </w:tabs>
              <w:spacing w:after="0" w:line="240" w:lineRule="auto"/>
              <w:ind w:left="720" w:hanging="720"/>
            </w:pPr>
            <w:r w:rsidRPr="00EA2CA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</w:t>
            </w:r>
            <w:r w:rsidR="009C5ED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Структура по </w:t>
            </w:r>
            <w:r w:rsidRPr="00EA2CA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Образна диагностика</w:t>
            </w:r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D70529" w:rsidRPr="00D70529" w:rsidRDefault="00D70529" w:rsidP="00D70529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лекари със специалност педиатрия – минимум четирима, от които поне един със специалност по детска гастроентерология; </w:t>
      </w:r>
    </w:p>
    <w:p w:rsidR="00D70529" w:rsidRPr="00D70529" w:rsidRDefault="00D70529" w:rsidP="00A921F7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или</w:t>
      </w:r>
    </w:p>
    <w:p w:rsidR="00A921F7" w:rsidRPr="009F7C85" w:rsidRDefault="00D70529" w:rsidP="00A921F7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>лекар</w:t>
      </w:r>
      <w:r w:rsidRPr="009F7C85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със специалност по детска хирургия – минимум двама, единият от които може да е със специалност по обща хирургия;</w:t>
      </w:r>
    </w:p>
    <w:p w:rsidR="00D70529" w:rsidRPr="00D70529" w:rsidRDefault="00D70529" w:rsidP="00D70529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 xml:space="preserve"> -</w:t>
      </w:r>
      <w:r w:rsidRPr="00D70529">
        <w:rPr>
          <w:rFonts w:ascii="Arial" w:eastAsia="Times New Roman" w:hAnsi="Arial" w:cs="Times New Roman"/>
          <w:szCs w:val="20"/>
        </w:rPr>
        <w:tab/>
        <w:t xml:space="preserve"> лекар със специалност по клинична лаборатория;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D70529">
        <w:rPr>
          <w:rFonts w:ascii="Arial" w:eastAsia="Times New Roman" w:hAnsi="Arial" w:cs="Times New Roman"/>
          <w:szCs w:val="20"/>
        </w:rPr>
        <w:t>лекар със специалност по</w:t>
      </w:r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D70529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D70529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>При анамнеза от страна</w:t>
      </w:r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D70529" w:rsidRPr="00D70529" w:rsidRDefault="00D70529" w:rsidP="00D70529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D70529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D70529" w:rsidRPr="00D70529" w:rsidRDefault="00D70529" w:rsidP="00D70529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D70529" w:rsidRPr="00D70529" w:rsidRDefault="00D70529" w:rsidP="00D70529">
      <w:pPr>
        <w:numPr>
          <w:ilvl w:val="0"/>
          <w:numId w:val="4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D70529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усложнено заболяване на долния ГИТ, съпроводено с "алармиращи" симптоми и с едно или повече от следните отклонения: диселектролитемия, доказана чрез промени в серумния Na, К, Ca и Mg; повишен креатинин и урея, анемичен синдром или резултати от образни изследвания, насочващи към заболяване на долния ГИТ;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заболявания на долния ГИТ и клинично и/или инструментално доказани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заболявания на долния ГИТ в детската възраст;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Лечение на средна и тежка степен на малнутриция при заболявания на долния ГИТ.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Диагностика и предоперативно стадиране на онкологично заболяване на долния гастроинтестинален тракт при клинични, рентгенологични, лабораторни и други данни, когато тази диагностика не може да бъде извършена в амбулаторни условия.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</w:rPr>
        <w:t>Диагностично уточняване и определяне на терапевтично</w:t>
      </w:r>
      <w:r w:rsidRPr="00D70529">
        <w:rPr>
          <w:rFonts w:ascii="Arial" w:eastAsia="Times New Roman" w:hAnsi="Arial" w:cs="Times New Roman"/>
          <w:szCs w:val="20"/>
        </w:rPr>
        <w:t xml:space="preserve"> поведение на пациенти, провеждащи амбулаторно лечение за заболяване на долния ГИТ, без добър терапевтичен ефект по искане на лекаря, провеждащ лечението в специализираната извънболнична помощ.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D70529">
        <w:rPr>
          <w:rFonts w:ascii="Arial" w:eastAsia="Times New Roman" w:hAnsi="Arial" w:cs="Times New Roman"/>
          <w:b/>
          <w:noProof/>
        </w:rPr>
        <w:t>ЗАДЪЛЖИТЕЛЕН</w:t>
      </w:r>
      <w:r w:rsidRPr="00D70529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ЗА ИЗПЪЛНЕНИЕ И ОПРЕДЕЛЯ ПАКЕТА ОТ БОЛНИЧНИ ЗДРАВНИ ДЕЙНОСТИ, КОИТО СЕ ЗАПЛАЩАТ ПО ТАЗИ КЛИНИЧНА ПЪТЕКА.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 до 48 час от постъпването. В случаи на спешност ендоскопия или контрастна рентгенография се извършват до 24 часа от постъпването. В случаи извън спешност ендоскопия или контрастна рентгенография се извършват до 3 ден от началото на хоспитализацията при минимален болничен престой. В случай на необходимост КТ или МРТ се извършват до края на болничния престой. Контролни клинико-лабораторни изследвания </w:t>
      </w:r>
      <w:r w:rsidRPr="00D70529">
        <w:rPr>
          <w:rFonts w:ascii="Arial" w:eastAsia="Times New Roman" w:hAnsi="Arial" w:cs="Times New Roman"/>
        </w:rPr>
        <w:t>на патологично променените показатели се извършват по преценка</w:t>
      </w:r>
      <w:r w:rsidRPr="00D70529">
        <w:rPr>
          <w:rFonts w:ascii="Arial" w:eastAsia="Times New Roman" w:hAnsi="Arial" w:cs="Times New Roman"/>
          <w:color w:val="FF0000"/>
        </w:rPr>
        <w:t xml:space="preserve"> </w:t>
      </w:r>
      <w:r w:rsidRPr="00D70529">
        <w:rPr>
          <w:rFonts w:ascii="Arial" w:eastAsia="Times New Roman" w:hAnsi="Arial" w:cs="Times New Roman"/>
        </w:rPr>
        <w:t>до края на хоспитализацията.</w:t>
      </w:r>
      <w:r w:rsidRPr="00D70529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066D76" w:rsidRDefault="00066D76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заболявания на червото се извършват следните основни диагностични процедури: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1. </w:t>
      </w:r>
      <w:r w:rsidRPr="00D70529">
        <w:rPr>
          <w:rFonts w:ascii="Arial" w:eastAsia="Times New Roman" w:hAnsi="Arial" w:cs="Times New Roman"/>
          <w:b/>
          <w:szCs w:val="20"/>
        </w:rPr>
        <w:t>Клинико – лабораторни изследвания: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1.1.</w:t>
      </w:r>
      <w:r w:rsidRPr="00D70529">
        <w:rPr>
          <w:rFonts w:ascii="Arial" w:eastAsia="Times New Roman" w:hAnsi="Arial" w:cs="Times New Roman"/>
          <w:b/>
          <w:szCs w:val="20"/>
        </w:rPr>
        <w:t xml:space="preserve"> Задължителни: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>- хематология – ПКК, включваща хемоглобин, еритроцити, левкоцити, тромбоцити, Hct и изчислени съотношения, с диференциално броене на клетки, СУЕ;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- клинико-химични - кръвна захар, креатинин;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t>1.2.</w:t>
      </w:r>
      <w:r w:rsidRPr="00D70529">
        <w:rPr>
          <w:rFonts w:ascii="Arial" w:eastAsia="Times New Roman" w:hAnsi="Arial" w:cs="Times New Roman"/>
          <w:b/>
          <w:bCs/>
          <w:szCs w:val="20"/>
        </w:rPr>
        <w:t xml:space="preserve"> Според съответните заболявания 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lastRenderedPageBreak/>
        <w:t>- клинико-химични - общ белтък, албумин, урея, амилаза, билирубин – общ и директен, сер. желязо, ЖСК, АСАТ, АЛАТ, ГГТ, АФ, ЛДХ; Na, K, Cl, АКР, С-реактивен протеин, туморни маркери (СЕА, СА 19-9, CA-72-4 и др.);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color w:val="FF0000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хемокоагулационни изследвания - фибриноген, протромбиново време (индекс, INR); аПТТ (пТПВ/ККВ).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2. </w:t>
      </w:r>
      <w:r w:rsidRPr="00D70529">
        <w:rPr>
          <w:rFonts w:ascii="Arial" w:eastAsia="Times New Roman" w:hAnsi="Arial" w:cs="Times New Roman"/>
          <w:b/>
          <w:szCs w:val="20"/>
        </w:rPr>
        <w:t>Абдоминална ехография на коремни органи, ретроперитонеум и малък таз.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И при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доплерово изследване.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3.</w:t>
      </w:r>
      <w:r w:rsidRPr="00D70529">
        <w:rPr>
          <w:rFonts w:ascii="Arial" w:eastAsia="Times New Roman" w:hAnsi="Arial" w:cs="Times New Roman"/>
          <w:b/>
          <w:szCs w:val="20"/>
        </w:rPr>
        <w:t xml:space="preserve"> Ендоскопско изследване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със или без вземане на материал за хистологично (цитологично) изследване (ендоскопска биопсия, четкова или друга цитология):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долна ендоскопия – колоно-, сигмоидоскопия, ректоскопия;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ендоскопски оглед на проксималния отдел на тънкото черво – ниска дуоденоскопия;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ендоскопски оглед през стома.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съмнение за злокачествен процес на дебелото черво или полип/аденом е задължително извършването на тотален оглед на червото - колоноскопия. При невъзможност – сигмоидоскопия в комбинация с иригография.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4.</w:t>
      </w:r>
      <w:r w:rsidRPr="00D70529">
        <w:rPr>
          <w:rFonts w:ascii="Arial" w:eastAsia="Times New Roman" w:hAnsi="Arial" w:cs="Times New Roman"/>
          <w:b/>
          <w:szCs w:val="20"/>
        </w:rPr>
        <w:t xml:space="preserve"> Хистологично изследване</w:t>
      </w:r>
      <w:r w:rsidRPr="00D70529">
        <w:rPr>
          <w:rFonts w:ascii="Arial" w:eastAsia="Times New Roman" w:hAnsi="Arial" w:cs="Times New Roman"/>
          <w:szCs w:val="20"/>
        </w:rPr>
        <w:t xml:space="preserve"> и /или цитологично изследване – стандартни и при показания допълнителни оцветявания и имунохистохимия.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противопоказано при кървяща лезия; дивертикули;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невъзможно – при изразени стриктури или анатомични особености, след хирургия.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5. Ендоректална ехография – при налична апаратура и специалист със съответната квалификация.</w:t>
      </w:r>
    </w:p>
    <w:p w:rsidR="00D70529" w:rsidRPr="00D70529" w:rsidRDefault="00D70529" w:rsidP="00D70529">
      <w:pPr>
        <w:widowControl w:val="0"/>
        <w:spacing w:after="0" w:line="240" w:lineRule="auto"/>
        <w:ind w:left="567" w:hanging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6.</w:t>
      </w:r>
      <w:r w:rsidRPr="00D70529">
        <w:rPr>
          <w:rFonts w:ascii="Arial" w:eastAsia="Times New Roman" w:hAnsi="Arial" w:cs="Times New Roman"/>
          <w:b/>
          <w:szCs w:val="20"/>
        </w:rPr>
        <w:t xml:space="preserve"> Рентгеново изследване - по преценка.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обзорна графия на корем; 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контрастната рентгенография на горния ГИТ: ентероклиза, иригография; според съответното заболяване и показания – и на хранопровод, стомах, дуоденум.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Контрастното рентгеново изследване с приет контраст през устата не е информативно за дебелото черво.</w:t>
      </w:r>
    </w:p>
    <w:p w:rsidR="00D70529" w:rsidRPr="00D70529" w:rsidRDefault="00D70529" w:rsidP="00D70529">
      <w:pPr>
        <w:widowControl w:val="0"/>
        <w:spacing w:after="0" w:line="240" w:lineRule="auto"/>
        <w:ind w:hanging="5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7.</w:t>
      </w:r>
      <w:r w:rsidRPr="00D70529">
        <w:rPr>
          <w:rFonts w:ascii="Arial" w:eastAsia="Times New Roman" w:hAnsi="Arial" w:cs="Times New Roman"/>
          <w:b/>
          <w:szCs w:val="20"/>
        </w:rPr>
        <w:t xml:space="preserve"> Допълнителни изследвания </w:t>
      </w:r>
      <w:r w:rsidRPr="00D70529">
        <w:rPr>
          <w:rFonts w:ascii="Arial" w:eastAsia="Times New Roman" w:hAnsi="Arial" w:cs="Times New Roman"/>
          <w:szCs w:val="20"/>
        </w:rPr>
        <w:t>- при показания: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кръвна група;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рентгенография на бял дроб и сърце;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микробиологични и паразитологични изследвания (фецес, друг биологичен материал), </w:t>
      </w:r>
      <w:r w:rsidRPr="00D70529">
        <w:rPr>
          <w:rFonts w:ascii="Arial" w:eastAsia="Times New Roman" w:hAnsi="Arial" w:cs="Times New Roman"/>
        </w:rPr>
        <w:t>имунологични и други изследвания;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специфични функционални тестове (според съответното заболяване и показания).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Ако болен с онкологично заболяване подлежи на оперативно лечение, лъче– и/или химиотерапия, се изследват и съответните туморни маркери.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При установени отклонения на лабораторни показатели и биоконстанти се извършват контролни изследвания - по преценка.</w:t>
      </w:r>
    </w:p>
    <w:p w:rsidR="004630C1" w:rsidRDefault="004630C1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D70529">
        <w:rPr>
          <w:rFonts w:ascii="Arial" w:eastAsia="Times New Roman" w:hAnsi="Arial" w:cs="Times New Roman"/>
          <w:b/>
        </w:rPr>
        <w:t>ЛЕЧЕНИЕ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D70529">
        <w:rPr>
          <w:rFonts w:ascii="Arial" w:eastAsia="Times New Roman" w:hAnsi="Arial" w:cs="Times New Roman"/>
          <w:b/>
        </w:rPr>
        <w:t>1. Ендоскопско лечение.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</w:rPr>
        <w:t>Ендоскопско поставяне на назогастрална или интестинална сонда</w:t>
      </w:r>
      <w:r w:rsidRPr="00D70529">
        <w:rPr>
          <w:rFonts w:ascii="Arial" w:eastAsia="Times New Roman" w:hAnsi="Arial" w:cs="Times New Roman"/>
        </w:rPr>
        <w:t xml:space="preserve"> за: декомпресия, промивка или локална инстилация на храни и концентрирани хранителни субстанции (ентерално хранене).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</w:rPr>
        <w:t>Ендоскопска хемостаза</w:t>
      </w:r>
      <w:r w:rsidRPr="00D70529">
        <w:rPr>
          <w:rFonts w:ascii="Arial" w:eastAsia="Times New Roman" w:hAnsi="Arial" w:cs="Times New Roman"/>
        </w:rPr>
        <w:t xml:space="preserve"> – в допълнение на другите ендоскопски процедури или при видимо кървяща лезия.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D70529">
        <w:rPr>
          <w:rFonts w:ascii="Arial" w:eastAsia="Times New Roman" w:hAnsi="Arial" w:cs="Times New Roman"/>
          <w:b/>
          <w:szCs w:val="20"/>
        </w:rPr>
        <w:t>терапевтични процедури под ехографски контрол.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szCs w:val="20"/>
          <w:lang w:val="ru-RU"/>
        </w:rPr>
        <w:t xml:space="preserve">2. </w:t>
      </w:r>
      <w:r w:rsidRPr="00D70529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D70529">
        <w:rPr>
          <w:rFonts w:ascii="Arial" w:eastAsia="Times New Roman" w:hAnsi="Arial" w:cs="Times New Roman"/>
          <w:bCs/>
          <w:szCs w:val="20"/>
        </w:rPr>
        <w:t xml:space="preserve"> - включва лечение на основното заболяване и/или корекция на жизнено важни функции, според препоръките за стандартизирано поведение на БНДГЕ (Българско научно дружество по гастроентерология)</w:t>
      </w:r>
      <w:r w:rsidRPr="00D70529">
        <w:rPr>
          <w:rFonts w:ascii="Arial" w:eastAsia="Times New Roman" w:hAnsi="Arial" w:cs="Times New Roman"/>
          <w:bCs/>
          <w:szCs w:val="20"/>
          <w:lang w:val="ru-RU"/>
        </w:rPr>
        <w:t>.</w:t>
      </w:r>
    </w:p>
    <w:p w:rsidR="00D70529" w:rsidRPr="00434D8D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t xml:space="preserve">Лечението се провежда с: кръвоспиращи, кортикостероиди, колхицин и др., </w:t>
      </w:r>
      <w:r w:rsidRPr="00D70529">
        <w:rPr>
          <w:rFonts w:ascii="Arial" w:eastAsia="Times New Roman" w:hAnsi="Arial" w:cs="Times New Roman"/>
          <w:bCs/>
          <w:szCs w:val="20"/>
        </w:rPr>
        <w:lastRenderedPageBreak/>
        <w:t xml:space="preserve">противовъзпалителни средства; имуносупресори; месалазин; антибиотици, химиотерапевтици; ензимни препарати; лактулоза; спазмолитици; обезболяващи; лекарства, повлияващи моториката на червата, хепарин; електролитни и инфузионни р-ри; средства </w:t>
      </w:r>
      <w:r w:rsidRPr="00434D8D">
        <w:rPr>
          <w:rFonts w:ascii="Arial" w:eastAsia="Times New Roman" w:hAnsi="Arial" w:cs="Times New Roman"/>
          <w:bCs/>
          <w:szCs w:val="20"/>
        </w:rPr>
        <w:t>за корекция на хипоалбуминемия и анемия и заместителна терапия при синдром на малабсорбция, соматостатин антисекретори – Н2 блокери, инхибитори на протонната помпа (ИПП</w:t>
      </w:r>
      <w:r w:rsidRPr="00434D8D">
        <w:rPr>
          <w:rFonts w:ascii="Arial" w:eastAsia="Times New Roman" w:hAnsi="Arial" w:cs="Times New Roman"/>
          <w:bCs/>
          <w:szCs w:val="20"/>
          <w:lang w:val="ru-RU"/>
        </w:rPr>
        <w:t>)</w:t>
      </w:r>
      <w:r w:rsidRPr="00434D8D">
        <w:rPr>
          <w:rFonts w:ascii="Arial" w:eastAsia="Times New Roman" w:hAnsi="Arial" w:cs="Times New Roman"/>
          <w:bCs/>
          <w:szCs w:val="20"/>
        </w:rPr>
        <w:t xml:space="preserve"> и др. по индикации.</w:t>
      </w:r>
    </w:p>
    <w:p w:rsidR="00D70529" w:rsidRPr="00434D8D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</w:rPr>
      </w:pPr>
      <w:r w:rsidRPr="00434D8D">
        <w:rPr>
          <w:rFonts w:ascii="Arial" w:eastAsia="Times New Roman" w:hAnsi="Arial" w:cs="Times New Roman"/>
          <w:b/>
        </w:rPr>
        <w:t xml:space="preserve">3. Показания за оперативно лечение. </w:t>
      </w:r>
    </w:p>
    <w:p w:rsidR="00D70529" w:rsidRPr="009F7C85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lang w:val="ru-RU"/>
        </w:rPr>
      </w:pPr>
      <w:r w:rsidRPr="00434D8D">
        <w:rPr>
          <w:rFonts w:ascii="Arial" w:eastAsia="Times New Roman" w:hAnsi="Arial" w:cs="Times New Roman"/>
          <w:b/>
          <w:snapToGrid w:val="0"/>
        </w:rPr>
        <w:t>При индикации</w:t>
      </w:r>
      <w:r w:rsidRPr="00434D8D">
        <w:rPr>
          <w:rFonts w:ascii="Arial" w:eastAsia="Times New Roman" w:hAnsi="Arial" w:cs="Times New Roman"/>
          <w:snapToGrid w:val="0"/>
        </w:rPr>
        <w:t xml:space="preserve">, неповлияване или възникнали усложнения, след обсъждане с хирург </w:t>
      </w:r>
      <w:r w:rsidRPr="00434D8D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D87695" w:rsidRPr="009F7C85" w:rsidRDefault="00D87695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lang w:val="ru-RU"/>
        </w:rPr>
      </w:pPr>
    </w:p>
    <w:p w:rsidR="00434D8D" w:rsidRPr="008E5207" w:rsidRDefault="00434D8D" w:rsidP="00434D8D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434D8D">
        <w:rPr>
          <w:rFonts w:ascii="Arial" w:eastAsia="Calibri" w:hAnsi="Arial" w:cs="Arial"/>
          <w:b/>
        </w:rPr>
        <w:t xml:space="preserve">Здравни грижи, </w:t>
      </w:r>
      <w:r w:rsidRPr="008E5207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8E5207" w:rsidRPr="008E5207">
        <w:rPr>
          <w:rFonts w:ascii="Arial" w:eastAsia="Calibri" w:hAnsi="Arial" w:cs="Arial"/>
        </w:rPr>
        <w:t>по назначение или самостоятелно</w:t>
      </w:r>
      <w:r w:rsidRPr="008E5207">
        <w:rPr>
          <w:rFonts w:ascii="Arial" w:eastAsia="Calibri" w:hAnsi="Arial" w:cs="Arial"/>
          <w:lang w:val="x-none"/>
        </w:rPr>
        <w:t>.</w:t>
      </w:r>
    </w:p>
    <w:p w:rsidR="00D70529" w:rsidRPr="00434D8D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</w:p>
    <w:p w:rsidR="00D70529" w:rsidRPr="00434D8D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34D8D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34D8D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</w:t>
      </w:r>
      <w:r w:rsidRPr="00D70529">
        <w:rPr>
          <w:rFonts w:ascii="Arial" w:eastAsia="Times New Roman" w:hAnsi="Arial" w:cs="Times New Roman"/>
          <w:b/>
          <w:noProof/>
          <w:szCs w:val="20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ендоскопско и/или хистологично изследване;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ендолуменна ехография;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рентгенологично, ендоскопско, хистологично или функционално изследване - при заболявания на проксималните отдели на тънкото черво;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контрастно рентгенологично изследване – при моторни нарушения, дивертикули на червото</w:t>
      </w:r>
      <w:r w:rsidRPr="00D70529">
        <w:rPr>
          <w:rFonts w:ascii="Arial" w:eastAsia="Times New Roman" w:hAnsi="Arial" w:cs="Times New Roman"/>
          <w:sz w:val="24"/>
          <w:szCs w:val="20"/>
        </w:rPr>
        <w:t xml:space="preserve">; </w:t>
      </w:r>
      <w:r w:rsidRPr="00D70529">
        <w:rPr>
          <w:rFonts w:ascii="Arial" w:eastAsia="Times New Roman" w:hAnsi="Arial" w:cs="Times New Roman"/>
          <w:szCs w:val="20"/>
        </w:rPr>
        <w:t>при невъзможен ендоскопски достъп (преминаване през изразена стриктура или обструкция отвън, субмукозни промени, опасност от перфорация, лезия, разположена в недостигаема ендоскопски част на тънко черво, стриктура, променена анатомия от патологичен процес или постоперативно; фистула, пенетрация) и други;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D70529">
        <w:rPr>
          <w:rFonts w:ascii="Arial" w:eastAsia="Times New Roman" w:hAnsi="Arial" w:cs="Times New Roman"/>
          <w:b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доказване, стадиране и определяне на операбилността на тумор или насока към алтернативни ендоскопски или други процедури;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овладян анемичен синдром.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D70529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856A50" w:rsidRPr="00856A50" w:rsidRDefault="00856A50" w:rsidP="00856A5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856A50">
        <w:rPr>
          <w:rFonts w:ascii="Arial" w:eastAsia="Times New Roman" w:hAnsi="Arial" w:cs="Arial"/>
        </w:rPr>
        <w:lastRenderedPageBreak/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D70529" w:rsidRPr="00D70529" w:rsidRDefault="00D70529" w:rsidP="00D7052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8E5207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D70529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D70529" w:rsidRPr="00D70529" w:rsidRDefault="00D70529" w:rsidP="00D70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8E5207" w:rsidRDefault="008E5207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D70529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D70529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1.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D70529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2.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D70529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D70529">
        <w:rPr>
          <w:rFonts w:ascii="Arial" w:eastAsia="Times New Roman" w:hAnsi="Arial" w:cs="Times New Roman"/>
          <w:noProof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D70529">
        <w:rPr>
          <w:rFonts w:ascii="Arial" w:eastAsia="Times New Roman" w:hAnsi="Arial" w:cs="Times New Roman"/>
          <w:i/>
          <w:szCs w:val="20"/>
        </w:rPr>
        <w:t>-</w:t>
      </w:r>
      <w:r w:rsidRPr="00D70529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D70529">
        <w:rPr>
          <w:rFonts w:ascii="Arial" w:eastAsia="Times New Roman" w:hAnsi="Arial" w:cs="Arial"/>
          <w:noProof/>
        </w:rPr>
        <w:t>(родителя/настойника/попечителя)</w:t>
      </w:r>
      <w:r w:rsidRPr="00D70529">
        <w:rPr>
          <w:rFonts w:ascii="Arial" w:eastAsia="Times New Roman" w:hAnsi="Arial" w:cs="Times New Roman"/>
          <w:szCs w:val="20"/>
        </w:rPr>
        <w:t>, отразен в ИЗ.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D70529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D70529">
        <w:rPr>
          <w:rFonts w:ascii="Arial" w:eastAsia="Times New Roman" w:hAnsi="Arial" w:cs="Times New Roman"/>
          <w:b/>
          <w:szCs w:val="20"/>
        </w:rPr>
        <w:t>.</w:t>
      </w: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D70529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и е неразделна част от </w:t>
      </w:r>
      <w:r w:rsidRPr="00D70529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br w:type="page"/>
      </w:r>
      <w:r w:rsidRPr="00D70529">
        <w:rPr>
          <w:rFonts w:ascii="Arial" w:eastAsia="Times New Roman" w:hAnsi="Arial" w:cs="Times New Roman"/>
          <w:b/>
          <w:szCs w:val="20"/>
        </w:rPr>
        <w:lastRenderedPageBreak/>
        <w:t>ДОКУМЕНТ № 4</w:t>
      </w: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E42253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оглед на органите в корема с ехограф;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D70529" w:rsidRDefault="00D70529"/>
    <w:sectPr w:rsidR="00D70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B2175"/>
    <w:multiLevelType w:val="hybridMultilevel"/>
    <w:tmpl w:val="813662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55A02"/>
    <w:multiLevelType w:val="hybridMultilevel"/>
    <w:tmpl w:val="3E7A1BF2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5E3C5FB8"/>
    <w:multiLevelType w:val="hybridMultilevel"/>
    <w:tmpl w:val="CA5CA5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426"/>
    <w:rsid w:val="000342D0"/>
    <w:rsid w:val="00066D76"/>
    <w:rsid w:val="000C5C4D"/>
    <w:rsid w:val="001706FE"/>
    <w:rsid w:val="001A0777"/>
    <w:rsid w:val="001A7ED9"/>
    <w:rsid w:val="001E336F"/>
    <w:rsid w:val="002A0C9C"/>
    <w:rsid w:val="002B6F28"/>
    <w:rsid w:val="002C644D"/>
    <w:rsid w:val="00325B4B"/>
    <w:rsid w:val="00382987"/>
    <w:rsid w:val="004067B4"/>
    <w:rsid w:val="00434D8D"/>
    <w:rsid w:val="00457E0A"/>
    <w:rsid w:val="004630C1"/>
    <w:rsid w:val="004A4459"/>
    <w:rsid w:val="004F3BF6"/>
    <w:rsid w:val="005D46BF"/>
    <w:rsid w:val="00651279"/>
    <w:rsid w:val="006C4111"/>
    <w:rsid w:val="007A439C"/>
    <w:rsid w:val="00816F8B"/>
    <w:rsid w:val="00840F7F"/>
    <w:rsid w:val="00856A50"/>
    <w:rsid w:val="00862B1E"/>
    <w:rsid w:val="008D7C67"/>
    <w:rsid w:val="008E5207"/>
    <w:rsid w:val="009C5EDB"/>
    <w:rsid w:val="009D3CED"/>
    <w:rsid w:val="009F7C85"/>
    <w:rsid w:val="00A21098"/>
    <w:rsid w:val="00A51FD7"/>
    <w:rsid w:val="00A6025A"/>
    <w:rsid w:val="00A921F7"/>
    <w:rsid w:val="00AB1AB8"/>
    <w:rsid w:val="00AE34BA"/>
    <w:rsid w:val="00BD1759"/>
    <w:rsid w:val="00D70529"/>
    <w:rsid w:val="00D77FAF"/>
    <w:rsid w:val="00D8639D"/>
    <w:rsid w:val="00D87695"/>
    <w:rsid w:val="00DA5D39"/>
    <w:rsid w:val="00DD762F"/>
    <w:rsid w:val="00E03858"/>
    <w:rsid w:val="00E2025F"/>
    <w:rsid w:val="00E42253"/>
    <w:rsid w:val="00E87426"/>
    <w:rsid w:val="00EA0560"/>
    <w:rsid w:val="00ED719E"/>
    <w:rsid w:val="00FB2E8C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4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E3A29-2869-4CE1-9A98-2C7C07CB1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16</Pages>
  <Words>5222</Words>
  <Characters>29766</Characters>
  <Application>Microsoft Office Word</Application>
  <DocSecurity>0</DocSecurity>
  <Lines>248</Lines>
  <Paragraphs>69</Paragraphs>
  <ScaleCrop>false</ScaleCrop>
  <Company>NZOK</Company>
  <LinksUpToDate>false</LinksUpToDate>
  <CharactersWithSpaces>34919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Стефка Красимирова Димитрова</cp:lastModifiedBy>
  <cp:revision>49</cp:revision>
  <dcterms:created xsi:type="dcterms:W3CDTF">2017-03-08T09:11:00Z</dcterms:created>
  <dcterms:modified xsi:type="dcterms:W3CDTF">2022-03-22T08:13:00Z</dcterms:modified>
</cp:coreProperties>
</file>