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09" w:rsidRDefault="00023E09" w:rsidP="00E9535F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 xml:space="preserve">75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</w:p>
    <w:p w:rsidR="0048045F" w:rsidRPr="00E9535F" w:rsidRDefault="0091711E" w:rsidP="00E9535F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>75</w:t>
      </w:r>
      <w:r w:rsidR="00E9535F">
        <w:rPr>
          <w:bCs/>
          <w:snapToGrid w:val="0"/>
          <w:szCs w:val="28"/>
          <w:lang w:val="bg-BG"/>
        </w:rPr>
        <w:t>.1</w:t>
      </w:r>
      <w:r w:rsidRPr="006C05DE">
        <w:rPr>
          <w:bCs/>
          <w:snapToGrid w:val="0"/>
          <w:szCs w:val="28"/>
          <w:lang w:val="bg-BG"/>
        </w:rPr>
        <w:t xml:space="preserve">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  <w:r w:rsidR="0048045F">
        <w:rPr>
          <w:bCs/>
          <w:snapToGrid w:val="0"/>
          <w:szCs w:val="28"/>
          <w:lang w:val="en-US"/>
        </w:rPr>
        <w:t xml:space="preserve"> </w:t>
      </w:r>
      <w:r w:rsidR="0048045F" w:rsidRPr="0048045F">
        <w:rPr>
          <w:rFonts w:cs="Arial"/>
          <w:lang w:val="bg-BG"/>
        </w:rPr>
        <w:t>за лица над 18 годишна възраст</w:t>
      </w:r>
    </w:p>
    <w:p w:rsidR="003545D8" w:rsidRDefault="003545D8" w:rsidP="003545D8">
      <w:pPr>
        <w:pStyle w:val="BodyChar"/>
        <w:spacing w:before="0" w:line="240" w:lineRule="auto"/>
        <w:ind w:firstLine="0"/>
        <w:jc w:val="left"/>
        <w:rPr>
          <w:sz w:val="28"/>
          <w:lang w:val="en-US"/>
        </w:rPr>
      </w:pPr>
    </w:p>
    <w:p w:rsidR="0091711E" w:rsidRDefault="003545D8" w:rsidP="003545D8">
      <w:pPr>
        <w:pStyle w:val="BodyChar"/>
        <w:spacing w:before="0" w:line="240" w:lineRule="auto"/>
        <w:ind w:firstLine="0"/>
        <w:jc w:val="left"/>
        <w:rPr>
          <w:sz w:val="28"/>
        </w:rPr>
      </w:pPr>
      <w:r>
        <w:rPr>
          <w:sz w:val="28"/>
          <w:lang w:val="en-US"/>
        </w:rPr>
        <w:t>1</w:t>
      </w:r>
      <w:r>
        <w:rPr>
          <w:sz w:val="28"/>
        </w:rPr>
        <w:t>. </w:t>
      </w:r>
      <w:r w:rsidR="0091711E" w:rsidRPr="006C05DE">
        <w:rPr>
          <w:sz w:val="28"/>
        </w:rPr>
        <w:t xml:space="preserve">Минимален болничен престой – </w:t>
      </w:r>
      <w:r w:rsidR="0091711E" w:rsidRPr="006C05DE">
        <w:rPr>
          <w:sz w:val="28"/>
          <w:lang w:val="en-US"/>
        </w:rPr>
        <w:t>3</w:t>
      </w:r>
      <w:r w:rsidR="0091711E" w:rsidRPr="006C05DE">
        <w:rPr>
          <w:sz w:val="28"/>
        </w:rPr>
        <w:t xml:space="preserve"> дни</w:t>
      </w:r>
    </w:p>
    <w:p w:rsidR="0091711E" w:rsidRDefault="0091711E" w:rsidP="0091711E">
      <w:pPr>
        <w:pStyle w:val="BodyChar"/>
        <w:spacing w:before="0" w:line="240" w:lineRule="auto"/>
        <w:jc w:val="center"/>
        <w:rPr>
          <w:lang w:val="ru-RU"/>
        </w:rPr>
      </w:pPr>
    </w:p>
    <w:p w:rsidR="0091711E" w:rsidRPr="006C05DE" w:rsidRDefault="00A15972" w:rsidP="003545D8">
      <w:pPr>
        <w:pStyle w:val="BodyChar"/>
        <w:spacing w:before="0" w:line="240" w:lineRule="auto"/>
        <w:ind w:firstLine="0"/>
        <w:rPr>
          <w:b/>
          <w:lang w:val="ru-RU"/>
        </w:rPr>
      </w:pPr>
      <w:r>
        <w:rPr>
          <w:b/>
        </w:rPr>
        <w:t>2.</w:t>
      </w:r>
      <w:r w:rsidR="00E36A6F">
        <w:rPr>
          <w:b/>
          <w:lang w:val="en-US"/>
        </w:rPr>
        <w:t>1</w:t>
      </w:r>
      <w:r w:rsidR="003545D8">
        <w:rPr>
          <w:b/>
        </w:rPr>
        <w:t>. </w:t>
      </w:r>
      <w:r w:rsidR="0091711E" w:rsidRPr="006C05DE">
        <w:rPr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91711E" w:rsidRPr="006C05DE" w:rsidTr="00884EEA">
        <w:trPr>
          <w:jc w:val="center"/>
        </w:trPr>
        <w:tc>
          <w:tcPr>
            <w:tcW w:w="9405" w:type="dxa"/>
          </w:tcPr>
          <w:p w:rsidR="0091711E" w:rsidRPr="006C05DE" w:rsidRDefault="0091711E" w:rsidP="00884EEA">
            <w:pPr>
              <w:tabs>
                <w:tab w:val="left" w:pos="1134"/>
                <w:tab w:val="left" w:pos="2552"/>
              </w:tabs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  <w:p w:rsidR="0091711E" w:rsidRPr="006C05DE" w:rsidRDefault="0091711E" w:rsidP="00884EEA">
            <w:pPr>
              <w:tabs>
                <w:tab w:val="left" w:pos="769"/>
                <w:tab w:val="left" w:pos="2552"/>
              </w:tabs>
              <w:ind w:left="1134" w:hanging="843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I81 Тромбоза на порталната вена</w:t>
            </w:r>
          </w:p>
          <w:p w:rsidR="0091711E" w:rsidRPr="006C05DE" w:rsidRDefault="0091711E" w:rsidP="00884EEA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(венозна) обструкция</w:t>
            </w:r>
          </w:p>
          <w:p w:rsidR="0091711E" w:rsidRPr="006C05DE" w:rsidRDefault="0091711E" w:rsidP="00884EEA">
            <w:pPr>
              <w:pStyle w:val="incl"/>
              <w:tabs>
                <w:tab w:val="clear" w:pos="1134"/>
                <w:tab w:val="left" w:pos="202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флебит на порталната вена (К75.1)</w:t>
            </w:r>
          </w:p>
          <w:p w:rsidR="0091711E" w:rsidRPr="006C05DE" w:rsidRDefault="0091711E" w:rsidP="00884EEA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incl"/>
              <w:ind w:hanging="2544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Емболия и тромбоза на други вени</w:t>
            </w:r>
          </w:p>
          <w:p w:rsidR="0091711E" w:rsidRPr="006C05DE" w:rsidRDefault="0091711E" w:rsidP="00884EEA">
            <w:pPr>
              <w:pStyle w:val="incl"/>
              <w:ind w:hanging="254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венозна емболия и тромбоза: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мозъчна (I63.6, I67.6)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коронарна (I21—I25)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>, септична или БДУ (G08)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(I67.6)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(G95.1)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долни крайници (I80.—)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мезентериална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(К55.0)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(I81)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белодробна (I26.—)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усложняваща:</w:t>
            </w:r>
          </w:p>
          <w:p w:rsidR="0091711E" w:rsidRPr="006C05DE" w:rsidRDefault="0091711E" w:rsidP="00884EEA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аборт, извънматочна или гроздовидна бременност (О00—О07, О08.8)</w:t>
            </w:r>
          </w:p>
          <w:p w:rsidR="0091711E" w:rsidRPr="006C05DE" w:rsidRDefault="0091711E" w:rsidP="00884EEA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послеродов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период (О22.—, О87.—)</w:t>
            </w:r>
          </w:p>
          <w:p w:rsidR="0091711E" w:rsidRPr="006C05DE" w:rsidRDefault="0091711E" w:rsidP="00884EEA">
            <w:pPr>
              <w:pStyle w:val="num2"/>
              <w:tabs>
                <w:tab w:val="clear" w:pos="1134"/>
                <w:tab w:val="left" w:pos="910"/>
              </w:tabs>
              <w:spacing w:before="0" w:line="240" w:lineRule="auto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I82.0 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884EEA">
            <w:pPr>
              <w:pStyle w:val="incltx"/>
              <w:ind w:hanging="2546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Алкохолна болест на черния дроб</w:t>
            </w:r>
          </w:p>
          <w:p w:rsidR="0091711E" w:rsidRPr="006C05DE" w:rsidRDefault="0091711E" w:rsidP="00884EEA">
            <w:pPr>
              <w:pStyle w:val="incltx"/>
              <w:tabs>
                <w:tab w:val="left" w:pos="646"/>
                <w:tab w:val="left" w:pos="856"/>
              </w:tabs>
              <w:ind w:hanging="2546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К70.3 Алкохолна цироза на черния дроб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К70.4 Алкохолна чернодробна недостатъчност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/>
                <w:b/>
                <w:bCs/>
                <w:i/>
                <w:iCs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Токсично увреждане на черния дроб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лекарствена: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идиосинкратична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(непредсказуема) болест на черния дроб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токсична (предсказуема) болест на черния дроб</w:t>
            </w:r>
          </w:p>
          <w:p w:rsidR="0091711E" w:rsidRPr="006C05DE" w:rsidRDefault="0091711E" w:rsidP="00884EEA">
            <w:pPr>
              <w:pStyle w:val="text1"/>
              <w:spacing w:before="0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При необходимост от идентифициране на токсичния агент се използва допълнителен код за външни причини (клас XX).</w:t>
            </w:r>
          </w:p>
          <w:p w:rsidR="0091711E" w:rsidRPr="006C05DE" w:rsidRDefault="0091711E" w:rsidP="00884EEA">
            <w:pPr>
              <w:pStyle w:val="text"/>
              <w:tabs>
                <w:tab w:val="clear" w:pos="1134"/>
                <w:tab w:val="left" w:pos="343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алкохолна болест на черния дроб (К70.—)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(I82.0)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К71.7 Токсично увреждане на черния дроб с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Чернодробна недостатъчност, некласифицирана другаде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чернодробна: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кома БДУ 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енцефалопатия БДУ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2896870</wp:posOffset>
                      </wp:positionH>
                      <wp:positionV relativeFrom="paragraph">
                        <wp:posOffset>130810</wp:posOffset>
                      </wp:positionV>
                      <wp:extent cx="111125" cy="445770"/>
                      <wp:effectExtent l="6350" t="6985" r="6350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" cy="445770"/>
                              </a:xfrm>
                              <a:prstGeom prst="rightBrace">
                                <a:avLst>
                                  <a:gd name="adj1" fmla="val 334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28.1pt;margin-top:10.3pt;width:8.7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"/>
                  </w:pict>
                </mc:Fallback>
              </mc:AlternateConten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хепатит:</w:t>
            </w:r>
          </w:p>
          <w:p w:rsidR="0091711E" w:rsidRPr="006C05DE" w:rsidRDefault="0091711E" w:rsidP="00884EEA">
            <w:pPr>
              <w:pStyle w:val="inclpt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остър                    </w:t>
            </w:r>
          </w:p>
          <w:p w:rsidR="0091711E" w:rsidRPr="006C05DE" w:rsidRDefault="0091711E" w:rsidP="00884EEA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фулминантен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НКД, с чернодробна </w:t>
            </w:r>
          </w:p>
          <w:p w:rsidR="0091711E" w:rsidRPr="006C05DE" w:rsidRDefault="0091711E" w:rsidP="00884EEA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злокачествен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       недостатъчност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некроза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(клетъчна) с чернодробна недостатъчност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жълта чернодробна атрофия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дистрофия</w:t>
            </w:r>
            <w:proofErr w:type="spellEnd"/>
          </w:p>
          <w:p w:rsidR="0091711E" w:rsidRPr="006C05DE" w:rsidRDefault="0091711E" w:rsidP="00884EEA">
            <w:pPr>
              <w:pStyle w:val="incl"/>
              <w:ind w:hanging="2544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чернодробна недостатъчност (К70.4)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ab/>
              <w:t>чернодробна недостатъчност, усложняваща: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аборт, извънматочна или гроздовидна бременност (O00—O07, O08.8)     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последродов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период (O26.6)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жълтеница на плода и новороденото (Р55—Р59)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вирусен хепатит (В15—В19)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 токсично чернодробно увреждане (К71.1)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К72.0 Остра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подостра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чернодробна недостатъчност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К72.1 Хронична чернодробна недостатъчност 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(К70.2)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кардиачна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склероза на черния дроб (К76.1)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trike/>
                <w:color w:val="FF0000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(К70.3) 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вродена (Р78.8)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 токсично увреждане на черния дроб (К71.7)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К74.3 Първична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</w:t>
            </w:r>
          </w:p>
          <w:p w:rsidR="0091711E" w:rsidRPr="006C05DE" w:rsidRDefault="0091711E" w:rsidP="00884EEA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Хроничен негноен деструктивен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холангит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К74.4 Вторична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 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К74.5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цироза, неуточнена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К74.6 Друга и неуточнена цироза на черния дроб</w:t>
            </w:r>
          </w:p>
          <w:p w:rsidR="0091711E" w:rsidRPr="006C05DE" w:rsidRDefault="0091711E" w:rsidP="00884EEA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БДУ</w:t>
            </w:r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криптогенна</w:t>
            </w:r>
            <w:proofErr w:type="spellEnd"/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макронодуларна</w:t>
            </w:r>
            <w:proofErr w:type="spellEnd"/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микронодуларна</w:t>
            </w:r>
            <w:proofErr w:type="spellEnd"/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смесен тип</w:t>
            </w:r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портална</w:t>
            </w:r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постнекротична</w:t>
            </w:r>
            <w:proofErr w:type="spellEnd"/>
          </w:p>
          <w:p w:rsidR="0091711E" w:rsidRPr="006C05DE" w:rsidRDefault="0091711E" w:rsidP="00884EEA">
            <w:pPr>
              <w:pStyle w:val="incl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К75.1 Флебит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</w:p>
          <w:p w:rsidR="0091711E" w:rsidRPr="006C05DE" w:rsidRDefault="0091711E" w:rsidP="00884EEA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884EEA">
            <w:pPr>
              <w:pStyle w:val="text"/>
              <w:tabs>
                <w:tab w:val="clear" w:pos="1134"/>
                <w:tab w:val="left" w:pos="202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 xml:space="preserve"> 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чернодробен абсцес (К75.0)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Други болести на черния дроб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алкохолна болест на черния дроб (К70.—)</w:t>
            </w:r>
          </w:p>
          <w:p w:rsidR="0091711E" w:rsidRPr="006C05DE" w:rsidRDefault="0091711E" w:rsidP="00884EEA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амилоидна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дегенерация на черния дроб</w:t>
            </w:r>
            <w:r w:rsidRPr="006C05DE">
              <w:rPr>
                <w:rFonts w:ascii="Arial" w:hAnsi="Arial" w:cs="Arial"/>
                <w:spacing w:val="-35"/>
                <w:sz w:val="20"/>
                <w:szCs w:val="20"/>
                <w:lang w:val="bg-BG"/>
              </w:rPr>
              <w:t xml:space="preserve"> (Е85.—)</w:t>
            </w:r>
          </w:p>
          <w:p w:rsidR="0091711E" w:rsidRPr="006C05DE" w:rsidRDefault="0091711E" w:rsidP="00884EEA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кистозна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болест на черния дроб (вродена) (Q44.6)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чернодробната вена (I82.0)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хепатомегалия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БДУ (R16.0)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тромбоза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(I81)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токсично увреждане на черния дроб (К71.—)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К76.6 Портална хипертония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К76.7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Хепаторенален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синдром</w:t>
            </w:r>
          </w:p>
          <w:p w:rsidR="0091711E" w:rsidRPr="006C05DE" w:rsidRDefault="0091711E" w:rsidP="00884EEA">
            <w:pPr>
              <w:pStyle w:val="text"/>
              <w:ind w:hanging="79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съпровождащ раждане (O90.4)</w:t>
            </w:r>
          </w:p>
          <w:p w:rsidR="0091711E" w:rsidRPr="006C05DE" w:rsidRDefault="0091711E" w:rsidP="00884EEA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Z94.4 Наличие на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трансплантиран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черен дроб </w:t>
            </w:r>
          </w:p>
          <w:p w:rsidR="0091711E" w:rsidRPr="006C05DE" w:rsidRDefault="0091711E" w:rsidP="00884EEA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18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Асцит</w:t>
            </w:r>
            <w:proofErr w:type="spellEnd"/>
          </w:p>
          <w:p w:rsidR="0091711E" w:rsidRPr="006C05DE" w:rsidRDefault="0091711E" w:rsidP="00884EEA">
            <w:pPr>
              <w:pStyle w:val="text"/>
              <w:ind w:hanging="845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Cs/>
                <w:sz w:val="20"/>
                <w:szCs w:val="20"/>
                <w:lang w:val="bg-BG"/>
              </w:rPr>
              <w:t>Този код се отчита само като втори код и придружава кода на основната диагноза</w:t>
            </w:r>
          </w:p>
          <w:p w:rsidR="0091711E" w:rsidRPr="006C05DE" w:rsidRDefault="0091711E" w:rsidP="00884EEA">
            <w:pPr>
              <w:pStyle w:val="text"/>
              <w:ind w:left="0" w:firstLine="0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  <w:noProof/>
        </w:rPr>
      </w:pPr>
    </w:p>
    <w:p w:rsidR="00CB6C11" w:rsidRPr="006C05DE" w:rsidRDefault="00422968" w:rsidP="00F95F77">
      <w:pPr>
        <w:pStyle w:val="BodyChar"/>
        <w:spacing w:before="0" w:line="240" w:lineRule="auto"/>
        <w:ind w:firstLine="0"/>
        <w:rPr>
          <w:b/>
          <w:lang w:val="ru-RU"/>
        </w:rPr>
      </w:pPr>
      <w:r>
        <w:rPr>
          <w:b/>
          <w:noProof/>
        </w:rPr>
        <w:t>2.</w:t>
      </w:r>
      <w:r>
        <w:rPr>
          <w:b/>
          <w:noProof/>
          <w:lang w:val="en-US"/>
        </w:rPr>
        <w:t>3</w:t>
      </w:r>
      <w:r w:rsidR="00F95F77">
        <w:rPr>
          <w:b/>
          <w:noProof/>
        </w:rPr>
        <w:t>. </w:t>
      </w:r>
      <w:r w:rsidR="00CB6C11" w:rsidRPr="006C05DE">
        <w:rPr>
          <w:b/>
          <w:noProof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B6C11" w:rsidRPr="001234AE" w:rsidTr="00CB6C11">
        <w:trPr>
          <w:jc w:val="center"/>
        </w:trPr>
        <w:tc>
          <w:tcPr>
            <w:tcW w:w="9412" w:type="dxa"/>
          </w:tcPr>
          <w:p w:rsidR="00CB6C11" w:rsidRPr="00EF0E6E" w:rsidRDefault="00CB6C11" w:rsidP="00884EEA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</w:p>
          <w:p w:rsidR="00CB6C11" w:rsidRPr="000165EB" w:rsidRDefault="00CB6C11" w:rsidP="00884EEA">
            <w:pPr>
              <w:pStyle w:val="BodyChar"/>
              <w:spacing w:before="0" w:line="240" w:lineRule="auto"/>
              <w:ind w:left="178" w:firstLine="0"/>
              <w:jc w:val="center"/>
              <w:rPr>
                <w:b/>
                <w:sz w:val="20"/>
              </w:rPr>
            </w:pPr>
            <w:r w:rsidRPr="000165EB">
              <w:rPr>
                <w:b/>
                <w:sz w:val="20"/>
              </w:rPr>
              <w:t>ОСНОВНИ ТЕРАПЕВТИЧНИ ПРОЦЕДУРИ</w:t>
            </w:r>
          </w:p>
          <w:p w:rsidR="00CB6C11" w:rsidRPr="00EF0E6E" w:rsidRDefault="00CB6C11" w:rsidP="00884EEA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0131BF" w:rsidRDefault="00CB6C11" w:rsidP="00884EE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Други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инцизионни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процедури на вени</w:t>
            </w: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13757-00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Терапевтична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венесекция</w:t>
            </w:r>
            <w:proofErr w:type="spellEnd"/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CB6C11" w:rsidRPr="00EF0E6E" w:rsidRDefault="00CB6C11" w:rsidP="00563AE2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b/>
                <w:lang w:val="ru-RU"/>
              </w:rPr>
            </w:pPr>
          </w:p>
        </w:tc>
      </w:tr>
    </w:tbl>
    <w:p w:rsidR="00CB6C11" w:rsidRPr="001234AE" w:rsidRDefault="00CB6C11" w:rsidP="00CB6C11">
      <w:pPr>
        <w:pStyle w:val="Body"/>
        <w:spacing w:before="0" w:line="240" w:lineRule="auto"/>
        <w:ind w:firstLine="570"/>
        <w:rPr>
          <w:szCs w:val="24"/>
        </w:rPr>
      </w:pPr>
      <w:r w:rsidRPr="001234AE">
        <w:rPr>
          <w:b/>
          <w:szCs w:val="24"/>
        </w:rPr>
        <w:lastRenderedPageBreak/>
        <w:t>Изискване:</w:t>
      </w:r>
      <w:r w:rsidRPr="001234AE">
        <w:rPr>
          <w:szCs w:val="24"/>
        </w:rPr>
        <w:t xml:space="preserve"> Клиничната пътека се счита за завършена, ако са приложени и отчетени:</w:t>
      </w:r>
    </w:p>
    <w:p w:rsidR="00BD778B" w:rsidRPr="00BD778B" w:rsidRDefault="003C65DB" w:rsidP="00BD778B">
      <w:pPr>
        <w:tabs>
          <w:tab w:val="left" w:pos="567"/>
        </w:tabs>
        <w:ind w:left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bg-BG"/>
        </w:rPr>
        <w:t>Четири основни диагностични процедури:</w:t>
      </w:r>
      <w:r w:rsidRPr="009F2DD5">
        <w:rPr>
          <w:rFonts w:ascii="Arial" w:hAnsi="Arial"/>
          <w:sz w:val="22"/>
          <w:lang w:val="bg-BG"/>
        </w:rPr>
        <w:t xml:space="preserve"> </w:t>
      </w:r>
    </w:p>
    <w:p w:rsidR="00BD778B" w:rsidRPr="00BD778B" w:rsidRDefault="00BD778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>
        <w:rPr>
          <w:rFonts w:ascii="Arial" w:hAnsi="Arial"/>
          <w:sz w:val="22"/>
          <w:lang w:val="bg-BG"/>
        </w:rPr>
        <w:t xml:space="preserve">Първата 55036-00 или 55276-00 или </w:t>
      </w:r>
      <w:r w:rsidR="003C65DB" w:rsidRPr="009F2DD5">
        <w:rPr>
          <w:rFonts w:ascii="Arial" w:hAnsi="Arial"/>
          <w:sz w:val="22"/>
          <w:lang w:val="bg-BG"/>
        </w:rPr>
        <w:t xml:space="preserve">55278-00; </w:t>
      </w:r>
    </w:p>
    <w:p w:rsidR="00BD778B" w:rsidRPr="00BD778B" w:rsidRDefault="00BD778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>
        <w:rPr>
          <w:rFonts w:ascii="Arial" w:hAnsi="Arial"/>
          <w:sz w:val="22"/>
          <w:lang w:val="bg-BG"/>
        </w:rPr>
        <w:t>Втората в</w:t>
      </w:r>
      <w:r w:rsidR="003C65DB" w:rsidRPr="009F2DD5">
        <w:rPr>
          <w:rFonts w:ascii="Arial" w:hAnsi="Arial" w:cs="Arial"/>
          <w:sz w:val="22"/>
          <w:szCs w:val="20"/>
          <w:lang w:val="bg-BG"/>
        </w:rPr>
        <w:t>ключва задължително извършване на целия комплекс от медико-диагностични изследвания</w:t>
      </w:r>
      <w:r w:rsidR="003C65DB" w:rsidRPr="009F2DD5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="002D0C03">
        <w:rPr>
          <w:rFonts w:ascii="Arial" w:hAnsi="Arial"/>
          <w:sz w:val="22"/>
          <w:szCs w:val="20"/>
          <w:lang w:val="bg-BG"/>
        </w:rPr>
        <w:t>1932 „Изследвания на урината“</w:t>
      </w:r>
      <w:r w:rsidR="003C65DB" w:rsidRPr="009F2DD5">
        <w:rPr>
          <w:rFonts w:ascii="Arial" w:hAnsi="Arial"/>
          <w:sz w:val="22"/>
          <w:szCs w:val="20"/>
          <w:lang w:val="bg-BG"/>
        </w:rPr>
        <w:t>;</w:t>
      </w:r>
      <w:r w:rsidR="003C65DB" w:rsidRPr="009F2DD5">
        <w:rPr>
          <w:rFonts w:ascii="Arial" w:hAnsi="Arial"/>
          <w:sz w:val="22"/>
          <w:szCs w:val="20"/>
          <w:lang w:val="ru-RU"/>
        </w:rPr>
        <w:t xml:space="preserve"> </w:t>
      </w:r>
      <w:r w:rsidR="003C65DB" w:rsidRPr="009F2DD5">
        <w:rPr>
          <w:rFonts w:ascii="Arial" w:hAnsi="Arial"/>
          <w:sz w:val="22"/>
          <w:szCs w:val="20"/>
          <w:lang w:val="bg-BG"/>
        </w:rPr>
        <w:t xml:space="preserve"> </w:t>
      </w:r>
    </w:p>
    <w:p w:rsidR="00BD778B" w:rsidRPr="00BD778B" w:rsidRDefault="00BD778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>
        <w:rPr>
          <w:rFonts w:ascii="Arial" w:hAnsi="Arial"/>
          <w:sz w:val="22"/>
          <w:szCs w:val="20"/>
          <w:lang w:val="bg-BG"/>
        </w:rPr>
        <w:t xml:space="preserve">Третата - </w:t>
      </w:r>
      <w:r w:rsidR="003C65DB" w:rsidRPr="009F2DD5">
        <w:rPr>
          <w:rFonts w:ascii="Arial" w:hAnsi="Arial"/>
          <w:sz w:val="22"/>
          <w:szCs w:val="20"/>
          <w:lang w:val="ru-RU"/>
        </w:rPr>
        <w:t>11700-00</w:t>
      </w:r>
      <w:r>
        <w:rPr>
          <w:rFonts w:ascii="Arial" w:hAnsi="Arial"/>
          <w:sz w:val="22"/>
          <w:szCs w:val="20"/>
          <w:lang w:val="ru-RU"/>
        </w:rPr>
        <w:t xml:space="preserve"> </w:t>
      </w:r>
      <w:r>
        <w:rPr>
          <w:rFonts w:ascii="Arial" w:hAnsi="Arial"/>
          <w:sz w:val="22"/>
          <w:szCs w:val="20"/>
          <w:lang w:val="en-US"/>
        </w:rPr>
        <w:t>- ЕКГ</w:t>
      </w:r>
      <w:r w:rsidR="003C65DB" w:rsidRPr="009F2DD5">
        <w:rPr>
          <w:rFonts w:ascii="Arial" w:hAnsi="Arial"/>
          <w:sz w:val="22"/>
          <w:szCs w:val="20"/>
          <w:lang w:val="ru-RU"/>
        </w:rPr>
        <w:t xml:space="preserve">; </w:t>
      </w:r>
    </w:p>
    <w:p w:rsidR="003C65DB" w:rsidRPr="009F2DD5" w:rsidRDefault="00BD778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proofErr w:type="spellStart"/>
      <w:r>
        <w:rPr>
          <w:rFonts w:ascii="Arial" w:hAnsi="Arial"/>
          <w:sz w:val="22"/>
          <w:szCs w:val="20"/>
          <w:lang w:val="ru-RU"/>
        </w:rPr>
        <w:t>Четвъртата</w:t>
      </w:r>
      <w:proofErr w:type="spellEnd"/>
      <w:r>
        <w:rPr>
          <w:rFonts w:ascii="Arial" w:hAnsi="Arial"/>
          <w:sz w:val="22"/>
          <w:szCs w:val="20"/>
          <w:lang w:val="ru-RU"/>
        </w:rPr>
        <w:t xml:space="preserve"> в</w:t>
      </w:r>
      <w:proofErr w:type="spellStart"/>
      <w:r w:rsidR="003C65DB" w:rsidRPr="009F2DD5">
        <w:rPr>
          <w:rFonts w:ascii="Arial" w:hAnsi="Arial" w:cs="Arial"/>
          <w:sz w:val="22"/>
          <w:szCs w:val="20"/>
          <w:lang w:val="bg-BG"/>
        </w:rPr>
        <w:t>ключва</w:t>
      </w:r>
      <w:proofErr w:type="spellEnd"/>
      <w:r w:rsidR="003C65DB" w:rsidRPr="009F2DD5">
        <w:rPr>
          <w:rFonts w:ascii="Arial" w:hAnsi="Arial" w:cs="Arial"/>
          <w:sz w:val="22"/>
          <w:szCs w:val="20"/>
          <w:lang w:val="bg-BG"/>
        </w:rPr>
        <w:t xml:space="preserve"> задължително извършване на целия комплекс от медико-диагностични изследвания</w:t>
      </w:r>
      <w:r w:rsidR="003C65DB" w:rsidRPr="009F2DD5">
        <w:rPr>
          <w:rFonts w:ascii="Arial" w:hAnsi="Arial"/>
          <w:bCs/>
          <w:color w:val="000000"/>
          <w:sz w:val="22"/>
          <w:lang w:val="bg-BG"/>
        </w:rPr>
        <w:t>, посочени в блок 1923 „</w:t>
      </w:r>
      <w:proofErr w:type="spellStart"/>
      <w:r w:rsidR="003C65DB" w:rsidRPr="009F2DD5">
        <w:rPr>
          <w:rFonts w:ascii="Arial" w:hAnsi="Arial"/>
          <w:bCs/>
          <w:color w:val="000000"/>
          <w:sz w:val="22"/>
          <w:lang w:val="bg-BG"/>
        </w:rPr>
        <w:t>Хематологични</w:t>
      </w:r>
      <w:proofErr w:type="spellEnd"/>
      <w:r w:rsidR="003C65DB" w:rsidRPr="009F2DD5">
        <w:rPr>
          <w:rFonts w:ascii="Arial" w:hAnsi="Arial"/>
          <w:bCs/>
          <w:color w:val="000000"/>
          <w:sz w:val="22"/>
          <w:lang w:val="bg-BG"/>
        </w:rPr>
        <w:t xml:space="preserve"> изследвания“ и блок 1924 „Биохимични изследвания“</w:t>
      </w:r>
      <w:r w:rsidR="003C65DB" w:rsidRPr="009F2DD5">
        <w:rPr>
          <w:rFonts w:ascii="Arial" w:hAnsi="Arial"/>
          <w:sz w:val="22"/>
          <w:szCs w:val="20"/>
          <w:lang w:val="bg-BG"/>
        </w:rPr>
        <w:t xml:space="preserve"> </w:t>
      </w:r>
      <w:r w:rsidR="003C65DB" w:rsidRPr="009F2DD5">
        <w:rPr>
          <w:rFonts w:ascii="Arial" w:hAnsi="Arial" w:cs="Arial"/>
          <w:sz w:val="22"/>
          <w:szCs w:val="20"/>
          <w:lang w:val="bg-BG"/>
        </w:rPr>
        <w:t>като 91910-2</w:t>
      </w:r>
      <w:r>
        <w:rPr>
          <w:rFonts w:ascii="Arial" w:hAnsi="Arial" w:cs="Arial"/>
          <w:sz w:val="22"/>
          <w:szCs w:val="20"/>
          <w:lang w:val="bg-BG"/>
        </w:rPr>
        <w:t>0 и 91904-00 не са задължителни</w:t>
      </w:r>
      <w:r w:rsidR="003C65DB" w:rsidRPr="009F2DD5">
        <w:rPr>
          <w:rFonts w:ascii="Arial" w:hAnsi="Arial" w:cs="Arial"/>
          <w:sz w:val="22"/>
          <w:szCs w:val="20"/>
          <w:lang w:val="bg-BG"/>
        </w:rPr>
        <w:t xml:space="preserve"> и една</w:t>
      </w:r>
      <w:r w:rsidR="003C65DB" w:rsidRPr="009F2DD5">
        <w:rPr>
          <w:rFonts w:ascii="Arial" w:hAnsi="Arial"/>
          <w:sz w:val="22"/>
          <w:lang w:val="bg-BG"/>
        </w:rPr>
        <w:t xml:space="preserve"> терапевтична процедура.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sz w:val="22"/>
          <w:szCs w:val="20"/>
          <w:lang w:val="bg-BG"/>
        </w:rPr>
      </w:pPr>
      <w:r w:rsidRPr="009F2DD5">
        <w:rPr>
          <w:rFonts w:ascii="Arial" w:hAnsi="Arial"/>
          <w:sz w:val="22"/>
          <w:szCs w:val="20"/>
          <w:lang w:val="bg-BG"/>
        </w:rPr>
        <w:t xml:space="preserve">- Процедура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91938-00 се</w:t>
      </w:r>
      <w:r w:rsidRPr="009F2DD5">
        <w:rPr>
          <w:rFonts w:ascii="Arial" w:hAnsi="Arial"/>
          <w:sz w:val="22"/>
          <w:szCs w:val="20"/>
          <w:lang w:val="bg-BG"/>
        </w:rPr>
        <w:t xml:space="preserve"> извършва задължително като пета процедура при коремна пункция 30406-00 при наличие на </w:t>
      </w:r>
      <w:proofErr w:type="spellStart"/>
      <w:r w:rsidRPr="009F2DD5">
        <w:rPr>
          <w:rFonts w:ascii="Arial" w:hAnsi="Arial"/>
          <w:sz w:val="22"/>
          <w:szCs w:val="20"/>
          <w:lang w:val="bg-BG"/>
        </w:rPr>
        <w:t>асцит</w:t>
      </w:r>
      <w:proofErr w:type="spellEnd"/>
      <w:r w:rsidRPr="009F2DD5">
        <w:rPr>
          <w:rFonts w:ascii="Arial" w:hAnsi="Arial"/>
          <w:sz w:val="22"/>
          <w:szCs w:val="20"/>
          <w:lang w:val="bg-BG"/>
        </w:rPr>
        <w:t>.</w:t>
      </w:r>
    </w:p>
    <w:p w:rsidR="003C65DB" w:rsidRPr="009F2DD5" w:rsidRDefault="003C65DB" w:rsidP="003C65DB">
      <w:pPr>
        <w:widowControl w:val="0"/>
        <w:ind w:firstLine="513"/>
        <w:jc w:val="both"/>
        <w:rPr>
          <w:rFonts w:ascii="Arial" w:hAnsi="Arial"/>
          <w:sz w:val="22"/>
          <w:szCs w:val="22"/>
          <w:lang w:val="bg-BG"/>
        </w:rPr>
      </w:pPr>
      <w:r w:rsidRPr="009F2DD5">
        <w:rPr>
          <w:rFonts w:ascii="Arial" w:hAnsi="Arial"/>
          <w:sz w:val="22"/>
          <w:szCs w:val="22"/>
          <w:lang w:val="bg-BG"/>
        </w:rPr>
        <w:t xml:space="preserve">При отчитане на клиничната пътека с процедура </w:t>
      </w:r>
      <w:r w:rsidRPr="009F2DD5">
        <w:rPr>
          <w:rFonts w:ascii="Arial" w:hAnsi="Arial"/>
          <w:noProof/>
          <w:snapToGrid w:val="0"/>
          <w:sz w:val="22"/>
          <w:szCs w:val="22"/>
          <w:lang w:val="bg-BG"/>
        </w:rPr>
        <w:t xml:space="preserve">91938-00, задължително се отчита и един или повече от следните кодове, посочени в </w:t>
      </w:r>
      <w:r w:rsidRPr="009F2DD5">
        <w:rPr>
          <w:rFonts w:ascii="Arial" w:hAnsi="Arial"/>
          <w:sz w:val="22"/>
          <w:szCs w:val="22"/>
          <w:lang w:val="bg-BG"/>
        </w:rPr>
        <w:t xml:space="preserve">блок 1923 и блок 1924: </w:t>
      </w:r>
      <w:r w:rsidRPr="009F2DD5">
        <w:rPr>
          <w:rFonts w:ascii="Arial" w:hAnsi="Arial" w:cs="Arial"/>
          <w:sz w:val="22"/>
          <w:szCs w:val="22"/>
          <w:lang w:val="bg-BG"/>
        </w:rPr>
        <w:t>91910-04, 91910-05, 91910-17, 91910-18, 91910-20.</w:t>
      </w:r>
    </w:p>
    <w:p w:rsidR="003C65DB" w:rsidRPr="009F2DD5" w:rsidRDefault="003C65DB" w:rsidP="003C65DB">
      <w:pPr>
        <w:keepNext/>
        <w:keepLines/>
        <w:ind w:firstLine="570"/>
        <w:jc w:val="both"/>
        <w:rPr>
          <w:rFonts w:ascii="Arial" w:hAnsi="Arial"/>
          <w:noProof/>
          <w:snapToGrid w:val="0"/>
          <w:sz w:val="22"/>
          <w:szCs w:val="20"/>
          <w:lang w:val="ru-RU"/>
        </w:rPr>
      </w:pP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Терапевтичните процедури: 96197-02</w:t>
      </w:r>
      <w:r w:rsidR="000C5B25">
        <w:rPr>
          <w:rFonts w:ascii="Arial" w:hAnsi="Arial"/>
          <w:noProof/>
          <w:snapToGrid w:val="0"/>
          <w:sz w:val="22"/>
          <w:szCs w:val="20"/>
          <w:lang w:val="bg-BG"/>
        </w:rPr>
        <w:t>,</w:t>
      </w:r>
      <w:r w:rsidR="002D0C03">
        <w:rPr>
          <w:rFonts w:ascii="Arial" w:hAnsi="Arial"/>
          <w:noProof/>
          <w:snapToGrid w:val="0"/>
          <w:sz w:val="22"/>
          <w:szCs w:val="20"/>
          <w:lang w:val="en-US"/>
        </w:rPr>
        <w:t xml:space="preserve">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96199-</w:t>
      </w:r>
      <w:r w:rsidRPr="002D0C03">
        <w:rPr>
          <w:rFonts w:ascii="Arial" w:hAnsi="Arial"/>
          <w:noProof/>
          <w:snapToGrid w:val="0"/>
          <w:sz w:val="22"/>
          <w:szCs w:val="20"/>
          <w:lang w:val="bg-BG"/>
        </w:rPr>
        <w:t>02</w:t>
      </w:r>
      <w:r w:rsidR="002D0C03">
        <w:rPr>
          <w:rFonts w:ascii="Arial" w:hAnsi="Arial"/>
          <w:noProof/>
          <w:snapToGrid w:val="0"/>
          <w:sz w:val="22"/>
          <w:szCs w:val="20"/>
          <w:lang w:val="bg-BG"/>
        </w:rPr>
        <w:t xml:space="preserve"> и </w:t>
      </w:r>
      <w:r w:rsidR="00BD778B">
        <w:rPr>
          <w:rFonts w:ascii="Arial" w:hAnsi="Arial"/>
          <w:noProof/>
          <w:snapToGrid w:val="0"/>
          <w:sz w:val="22"/>
          <w:szCs w:val="20"/>
          <w:lang w:val="bg-BG"/>
        </w:rPr>
        <w:t xml:space="preserve">96199-09 или 96200-09 или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96197-09 се кодират само при минимум тридневен курс на лечение, като в ИЗ се посочва вида, дозата и курса на лечение.</w:t>
      </w:r>
    </w:p>
    <w:p w:rsidR="003C65DB" w:rsidRDefault="003C65DB" w:rsidP="003C65DB">
      <w:pPr>
        <w:widowControl w:val="0"/>
        <w:ind w:firstLine="513"/>
        <w:jc w:val="both"/>
        <w:rPr>
          <w:rFonts w:ascii="Arial" w:hAnsi="Arial"/>
          <w:sz w:val="22"/>
          <w:lang w:val="en-US"/>
        </w:rPr>
      </w:pPr>
      <w:r w:rsidRPr="009F2DD5">
        <w:rPr>
          <w:rFonts w:ascii="Arial" w:hAnsi="Arial"/>
          <w:sz w:val="22"/>
          <w:szCs w:val="20"/>
          <w:lang w:val="bg-BG"/>
        </w:rPr>
        <w:t>Клиничната пътека се счита за завършена,</w:t>
      </w:r>
      <w:r w:rsidRPr="009F2DD5">
        <w:rPr>
          <w:rFonts w:ascii="All Times New Roman" w:hAnsi="All Times New Roman" w:cs="All Times New Roman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lang w:val="bg-BG"/>
        </w:rPr>
        <w:t xml:space="preserve">ако са приложени </w:t>
      </w:r>
      <w:r w:rsidRPr="009F2DD5">
        <w:rPr>
          <w:rFonts w:ascii="Arial" w:hAnsi="Arial"/>
          <w:sz w:val="22"/>
          <w:szCs w:val="22"/>
          <w:lang w:val="bg-BG"/>
        </w:rPr>
        <w:t>снимка от ехография,</w:t>
      </w:r>
      <w:r w:rsidRPr="009F2DD5">
        <w:rPr>
          <w:rFonts w:ascii="Arial" w:hAnsi="Arial"/>
          <w:sz w:val="22"/>
          <w:lang w:val="bg-BG"/>
        </w:rPr>
        <w:t xml:space="preserve"> </w:t>
      </w:r>
      <w:proofErr w:type="spellStart"/>
      <w:r w:rsidRPr="009F2DD5">
        <w:rPr>
          <w:rFonts w:ascii="Arial" w:hAnsi="Arial"/>
          <w:sz w:val="22"/>
          <w:lang w:val="bg-BG"/>
        </w:rPr>
        <w:t>ендоскопски</w:t>
      </w:r>
      <w:proofErr w:type="spellEnd"/>
      <w:r w:rsidRPr="009F2DD5">
        <w:rPr>
          <w:rFonts w:ascii="Arial" w:hAnsi="Arial"/>
          <w:sz w:val="22"/>
          <w:lang w:val="bg-BG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164318" w:rsidRPr="00164318" w:rsidRDefault="00164318" w:rsidP="00164318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6A2873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7F4184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(91910-20 и 91904-00 не са задължителни)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91711E" w:rsidRPr="006C05DE" w:rsidRDefault="0091711E" w:rsidP="0091711E">
      <w:pPr>
        <w:pStyle w:val="Description"/>
        <w:keepNext w:val="0"/>
        <w:keepLines w:val="0"/>
        <w:spacing w:line="240" w:lineRule="auto"/>
        <w:rPr>
          <w:b/>
          <w:bCs/>
          <w:snapToGrid w:val="0"/>
        </w:rPr>
      </w:pPr>
    </w:p>
    <w:p w:rsidR="00A21BA2" w:rsidRPr="006C05DE" w:rsidRDefault="00A21BA2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91711E" w:rsidRPr="00EE7137" w:rsidRDefault="00F76F61" w:rsidP="0091711E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>
        <w:rPr>
          <w:b/>
          <w:szCs w:val="24"/>
        </w:rPr>
        <w:t>4</w:t>
      </w:r>
      <w:r w:rsidR="0091711E" w:rsidRPr="006C05DE">
        <w:rPr>
          <w:b/>
          <w:szCs w:val="24"/>
        </w:rPr>
        <w:t>.</w:t>
      </w:r>
      <w:r>
        <w:rPr>
          <w:b/>
          <w:szCs w:val="24"/>
          <w:lang w:val="ru-RU"/>
        </w:rPr>
        <w:t> </w:t>
      </w:r>
      <w:r w:rsidR="0091711E" w:rsidRPr="00EE7137">
        <w:rPr>
          <w:b/>
          <w:szCs w:val="24"/>
          <w:u w:val="single"/>
        </w:rPr>
        <w:t xml:space="preserve">УСЛОВИЯ ЗА СКЛЮЧВАНЕ НА ДОГОВОР И ЗА </w:t>
      </w:r>
      <w:r>
        <w:rPr>
          <w:b/>
          <w:szCs w:val="24"/>
          <w:u w:val="single"/>
        </w:rPr>
        <w:t>ИЗПЪЛНЕНИЕ НА КЛИНИЧНАТА ПЪТЕКА</w:t>
      </w: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EE7137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</w:t>
      </w:r>
      <w:r w:rsidR="00046AAC" w:rsidRPr="00EE7137">
        <w:rPr>
          <w:b/>
          <w:noProof/>
          <w:color w:val="000000"/>
          <w:lang w:val="ru-RU"/>
        </w:rPr>
        <w:t>ски стандарт "Гастронтерология".</w:t>
      </w:r>
      <w:r w:rsidRPr="00EE7137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EE7137">
        <w:rPr>
          <w:noProof/>
          <w:color w:val="000000"/>
        </w:rPr>
        <w:t xml:space="preserve"> съответствие с посочените медицински стандарти.</w:t>
      </w:r>
      <w:r w:rsidRPr="00EE7137">
        <w:rPr>
          <w:noProof/>
        </w:rPr>
        <w:t xml:space="preserve"> </w:t>
      </w: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b/>
          <w:noProof/>
          <w:lang w:val="ru-RU"/>
        </w:rPr>
      </w:pPr>
    </w:p>
    <w:p w:rsidR="0091711E" w:rsidRPr="00EE7137" w:rsidRDefault="002446CE" w:rsidP="0091711E">
      <w:pPr>
        <w:pStyle w:val="Body"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ru-RU"/>
        </w:rPr>
        <w:t>а) </w:t>
      </w:r>
      <w:r w:rsidR="0091711E" w:rsidRPr="00EE7137">
        <w:rPr>
          <w:b/>
          <w:noProof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noProof/>
          <w:lang w:val="ru-RU"/>
        </w:rPr>
      </w:pPr>
      <w:r w:rsidRPr="00EE7137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EE7137">
        <w:rPr>
          <w:bCs/>
          <w:noProof/>
        </w:rPr>
        <w:t xml:space="preserve">с друго лечебно заведение </w:t>
      </w:r>
      <w:r w:rsidRPr="00EE7137">
        <w:rPr>
          <w:noProof/>
        </w:rPr>
        <w:t xml:space="preserve">за </w:t>
      </w:r>
      <w:r w:rsidRPr="00EE7137">
        <w:t>извънболнична или болнична помощ</w:t>
      </w:r>
      <w:r w:rsidRPr="00EE7137">
        <w:rPr>
          <w:noProof/>
        </w:rPr>
        <w:t>, разположени на територията му</w:t>
      </w:r>
      <w:r w:rsidRPr="00EE7137">
        <w:rPr>
          <w:noProof/>
          <w:lang w:val="ru-RU"/>
        </w:rPr>
        <w:t xml:space="preserve"> и имащо договор с НЗОК.</w:t>
      </w:r>
    </w:p>
    <w:p w:rsidR="00B6023F" w:rsidRPr="00EE7137" w:rsidRDefault="00B6023F" w:rsidP="0091711E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91711E" w:rsidRPr="00EE7137" w:rsidTr="00884EEA">
        <w:trPr>
          <w:jc w:val="center"/>
        </w:trPr>
        <w:tc>
          <w:tcPr>
            <w:tcW w:w="8294" w:type="dxa"/>
          </w:tcPr>
          <w:p w:rsidR="0091711E" w:rsidRPr="00EE7137" w:rsidRDefault="0091711E" w:rsidP="00884EEA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EE7137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884EEA">
        <w:trPr>
          <w:jc w:val="center"/>
        </w:trPr>
        <w:tc>
          <w:tcPr>
            <w:tcW w:w="8294" w:type="dxa"/>
            <w:vAlign w:val="center"/>
          </w:tcPr>
          <w:p w:rsidR="0091711E" w:rsidRPr="00EE7137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91711E" w:rsidRPr="00EE7137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91711E" w:rsidRPr="00476E3F" w:rsidRDefault="0091711E" w:rsidP="00476E3F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</w:tc>
      </w:tr>
      <w:tr w:rsidR="0091711E" w:rsidRPr="006C05DE" w:rsidTr="00884EEA">
        <w:trPr>
          <w:jc w:val="center"/>
        </w:trPr>
        <w:tc>
          <w:tcPr>
            <w:tcW w:w="8294" w:type="dxa"/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 xml:space="preserve">2.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91711E" w:rsidRPr="006C05DE" w:rsidTr="00884EE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91711E" w:rsidRPr="006C05DE" w:rsidTr="00884EE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91711E" w:rsidRPr="006C05DE" w:rsidTr="00884EE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proofErr w:type="gram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ндоскопска</w:t>
            </w:r>
            <w:proofErr w:type="spellEnd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– за лица под 18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години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proofErr w:type="gramEnd"/>
          </w:p>
        </w:tc>
      </w:tr>
      <w:tr w:rsidR="0091711E" w:rsidRPr="006C05DE" w:rsidTr="00884EE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6. УЗ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6C05DE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1711E" w:rsidRDefault="0091711E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B6023F" w:rsidRPr="006C05DE" w:rsidRDefault="00B6023F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22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22"/>
      </w:tblGrid>
      <w:tr w:rsidR="0091711E" w:rsidRPr="006C05DE" w:rsidTr="00884EEA">
        <w:trPr>
          <w:jc w:val="center"/>
        </w:trPr>
        <w:tc>
          <w:tcPr>
            <w:tcW w:w="8122" w:type="dxa"/>
          </w:tcPr>
          <w:p w:rsidR="0091711E" w:rsidRPr="006C05DE" w:rsidRDefault="0091711E" w:rsidP="00884EEA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884EEA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1. </w:t>
            </w:r>
            <w:r w:rsidRPr="006C05DE">
              <w:rPr>
                <w:rFonts w:ascii="Arial" w:hAnsi="Arial" w:cs="Arial"/>
                <w:sz w:val="20"/>
                <w:lang w:val="bg-BG"/>
              </w:rPr>
              <w:t>Л</w:t>
            </w:r>
            <w:r w:rsidRPr="006C05DE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  <w:tr w:rsidR="0091711E" w:rsidRPr="006C05DE" w:rsidTr="00884EEA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trike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2. Микробиологична лаборатория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0F2529">
              <w:rPr>
                <w:rFonts w:ascii="Arial" w:hAnsi="Arial" w:cs="Arial"/>
                <w:sz w:val="20"/>
                <w:lang w:val="ru-RU"/>
              </w:rPr>
              <w:t>на територията на областта</w:t>
            </w:r>
          </w:p>
        </w:tc>
      </w:tr>
    </w:tbl>
    <w:p w:rsidR="0091711E" w:rsidRPr="006C05DE" w:rsidRDefault="0091711E" w:rsidP="0091711E">
      <w:pPr>
        <w:jc w:val="center"/>
        <w:rPr>
          <w:b/>
          <w:lang w:val="bg-BG"/>
        </w:rPr>
      </w:pPr>
    </w:p>
    <w:p w:rsidR="0091711E" w:rsidRPr="006C05DE" w:rsidRDefault="0091711E" w:rsidP="0091711E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6C05DE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8757" w:type="dxa"/>
        <w:jc w:val="center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952"/>
      </w:tblGrid>
      <w:tr w:rsidR="0091711E" w:rsidRPr="006C05DE" w:rsidTr="00884EEA">
        <w:trPr>
          <w:trHeight w:val="198"/>
          <w:tblHeader/>
          <w:jc w:val="center"/>
        </w:trPr>
        <w:tc>
          <w:tcPr>
            <w:tcW w:w="4805" w:type="dxa"/>
          </w:tcPr>
          <w:p w:rsidR="0091711E" w:rsidRPr="006C05DE" w:rsidRDefault="0091711E" w:rsidP="00884EE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Консумативи за екстракорпорална депурация</w:t>
            </w:r>
          </w:p>
        </w:tc>
        <w:tc>
          <w:tcPr>
            <w:tcW w:w="3952" w:type="dxa"/>
          </w:tcPr>
          <w:p w:rsidR="0091711E" w:rsidRPr="006C05DE" w:rsidRDefault="0091711E" w:rsidP="00884EE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НЗОК не заплаща посоченото изделие</w:t>
            </w:r>
          </w:p>
        </w:tc>
      </w:tr>
    </w:tbl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</w:rPr>
      </w:pPr>
    </w:p>
    <w:p w:rsidR="0091711E" w:rsidRPr="00A57CCA" w:rsidRDefault="00386C44" w:rsidP="0091711E">
      <w:pPr>
        <w:pStyle w:val="BodyCharCharCharChar"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ru-RU"/>
        </w:rPr>
        <w:t>б)</w:t>
      </w:r>
      <w:r>
        <w:rPr>
          <w:b/>
          <w:noProof/>
        </w:rPr>
        <w:t> </w:t>
      </w:r>
      <w:r w:rsidR="0091711E" w:rsidRPr="006C05DE">
        <w:rPr>
          <w:b/>
        </w:rPr>
        <w:t>НЕОБХОДИМИ СПЕЦИАЛИСТИ ЗА ИЗПЪЛНЕНИЕ НА КЛИНИЧНАТА ПЪТЕКА</w:t>
      </w:r>
      <w:r w:rsidR="0091711E" w:rsidRPr="006C05DE">
        <w:rPr>
          <w:b/>
          <w:noProof/>
        </w:rPr>
        <w:t>.</w:t>
      </w:r>
      <w:r w:rsidR="00A57CCA">
        <w:rPr>
          <w:b/>
          <w:noProof/>
          <w:lang w:val="en-US"/>
        </w:rPr>
        <w:t xml:space="preserve"> </w:t>
      </w:r>
      <w:r w:rsidR="00A57CCA">
        <w:rPr>
          <w:b/>
          <w:noProof/>
        </w:rPr>
        <w:t>ИЗИСКВАНИЯ ЗА ДОПЪЛНИТЕЛНА КВАЛИФИКАЦИЯ.</w:t>
      </w:r>
      <w:bookmarkStart w:id="0" w:name="_GoBack"/>
      <w:bookmarkEnd w:id="0"/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Необходими специалисти за лечение на пациенти на възраст над 18 години: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27"/>
        <w:rPr>
          <w:b/>
          <w:szCs w:val="22"/>
        </w:rPr>
      </w:pPr>
      <w:r w:rsidRPr="006C05DE">
        <w:rPr>
          <w:szCs w:val="22"/>
          <w:lang w:val="ru-RU"/>
        </w:rPr>
        <w:t>- лекари със специалност по гастроентерология</w:t>
      </w:r>
      <w:r w:rsidRPr="006C05DE">
        <w:rPr>
          <w:szCs w:val="22"/>
        </w:rPr>
        <w:t xml:space="preserve"> – минимум двама; 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r w:rsidRPr="006C05DE">
        <w:t>лекар със специалност по</w:t>
      </w:r>
      <w:r w:rsidRPr="006C05DE">
        <w:rPr>
          <w:lang w:val="ru-RU"/>
        </w:rPr>
        <w:t xml:space="preserve"> </w:t>
      </w:r>
      <w:r w:rsidRPr="006C05DE">
        <w:t>анестезиология и интензивно лечение;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 лекар със специалност по образна диагностика.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t>-</w:t>
      </w:r>
      <w:r w:rsidRPr="006C05DE">
        <w:tab/>
        <w:t>лекар със специалност по клинична лаборатория.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От работещите в структурата лекари-специалисти минимум един с квалификация по „</w:t>
      </w:r>
      <w:proofErr w:type="spellStart"/>
      <w:r w:rsidRPr="006C05DE">
        <w:t>Абдоминална</w:t>
      </w:r>
      <w:proofErr w:type="spellEnd"/>
      <w:r w:rsidRPr="006C05DE">
        <w:t xml:space="preserve"> </w:t>
      </w:r>
      <w:proofErr w:type="spellStart"/>
      <w:r w:rsidRPr="006C05DE">
        <w:t>Доплерова</w:t>
      </w:r>
      <w:proofErr w:type="spellEnd"/>
      <w:r w:rsidRPr="006C05DE">
        <w:t xml:space="preserve"> ехография – второ ниво“ и минимум един с квалификация по „Интервенционална гастроинтестинална ендоскопия – второ ниво“.</w:t>
      </w:r>
      <w:r w:rsidRPr="006C05DE">
        <w:rPr>
          <w:lang w:val="en-US"/>
        </w:rPr>
        <w:t xml:space="preserve"> </w:t>
      </w:r>
      <w:r w:rsidRPr="006C05DE">
        <w:rPr>
          <w:rFonts w:cs="Arial"/>
          <w:color w:val="000000"/>
          <w:szCs w:val="22"/>
        </w:rPr>
        <w:t>Сертификат, издаден от отдел „Следдипломна квалификация” към Медицински университет или ВМА.</w:t>
      </w:r>
    </w:p>
    <w:p w:rsidR="0091711E" w:rsidRPr="00EE7137" w:rsidRDefault="0091711E" w:rsidP="0091711E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EE7137">
        <w:t>При анамнеза от страна</w:t>
      </w:r>
      <w:r w:rsidRPr="00EE7137">
        <w:rPr>
          <w:lang w:val="ru-RU"/>
        </w:rPr>
        <w:t xml:space="preserve"> </w:t>
      </w:r>
      <w:r w:rsidRPr="00EE7137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91711E" w:rsidRPr="00EE7137" w:rsidRDefault="0091711E" w:rsidP="0091711E">
      <w:pPr>
        <w:pStyle w:val="Body"/>
        <w:widowControl w:val="0"/>
        <w:spacing w:before="0" w:line="240" w:lineRule="auto"/>
        <w:ind w:firstLine="0"/>
        <w:rPr>
          <w:b/>
          <w:noProof/>
        </w:rPr>
      </w:pPr>
    </w:p>
    <w:p w:rsidR="0091711E" w:rsidRPr="00EE7137" w:rsidRDefault="000F2529" w:rsidP="0091711E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5. </w:t>
      </w:r>
      <w:r w:rsidR="0091711E" w:rsidRPr="00EE7137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ИНДИКАЦИИ ЗА ХОСПИТАЛИЗАЦИЯ И ЛЕЧЕНИЕ</w:t>
      </w:r>
    </w:p>
    <w:p w:rsidR="0091711E" w:rsidRPr="00EE7137" w:rsidRDefault="0091711E" w:rsidP="0091711E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EE7137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1711E" w:rsidRPr="00EE7137" w:rsidRDefault="0091711E" w:rsidP="0091711E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:rsidR="0091711E" w:rsidRPr="00EE7137" w:rsidRDefault="008E1875" w:rsidP="008E1875">
      <w:pPr>
        <w:tabs>
          <w:tab w:val="left" w:pos="284"/>
        </w:tabs>
        <w:contextualSpacing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>
        <w:rPr>
          <w:rFonts w:ascii="Arial" w:hAnsi="Arial" w:cs="Arial"/>
          <w:b/>
          <w:noProof/>
          <w:sz w:val="22"/>
          <w:szCs w:val="22"/>
          <w:lang w:val="bg-BG"/>
        </w:rPr>
        <w:t>а) </w:t>
      </w:r>
      <w:r w:rsidR="0091711E" w:rsidRPr="00EE7137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91711E" w:rsidRPr="00EE7137" w:rsidRDefault="0091711E" w:rsidP="0091711E">
      <w:pPr>
        <w:pStyle w:val="Body"/>
        <w:spacing w:before="0" w:line="240" w:lineRule="auto"/>
        <w:ind w:firstLine="540"/>
      </w:pPr>
      <w:r w:rsidRPr="00EE7137">
        <w:t>Спешна диагностика и лечение (независимо от срока на предходното лечение) при пациенти със:</w:t>
      </w:r>
    </w:p>
    <w:p w:rsidR="0091711E" w:rsidRPr="00EE7137" w:rsidRDefault="0091711E" w:rsidP="0091711E">
      <w:pPr>
        <w:pStyle w:val="Body"/>
        <w:spacing w:before="0" w:line="240" w:lineRule="auto"/>
        <w:ind w:firstLine="540"/>
      </w:pPr>
      <w:r w:rsidRPr="00EE7137">
        <w:t>- остро настъпила чернодробна недостатъчност;</w:t>
      </w:r>
    </w:p>
    <w:p w:rsidR="0091711E" w:rsidRPr="00EE7137" w:rsidRDefault="0091711E" w:rsidP="0091711E">
      <w:pPr>
        <w:pStyle w:val="Body"/>
        <w:spacing w:before="0" w:line="240" w:lineRule="auto"/>
        <w:ind w:firstLine="540"/>
      </w:pPr>
      <w:r w:rsidRPr="00EE7137">
        <w:t>- изразена чернодробна/портална енцефалопатия/кома;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EE7137">
        <w:t xml:space="preserve">- </w:t>
      </w:r>
      <w:proofErr w:type="spellStart"/>
      <w:r w:rsidRPr="00EE7137">
        <w:t>клинико-лабораторни</w:t>
      </w:r>
      <w:proofErr w:type="spellEnd"/>
      <w:r w:rsidRPr="006C05DE">
        <w:t xml:space="preserve"> и обективни данни за прогресивна жълтеница;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</w:t>
      </w:r>
      <w:proofErr w:type="spellStart"/>
      <w:r w:rsidRPr="006C05DE">
        <w:t>оточно-асцитен</w:t>
      </w:r>
      <w:proofErr w:type="spellEnd"/>
      <w:r w:rsidRPr="006C05DE">
        <w:t xml:space="preserve"> синдром (</w:t>
      </w:r>
      <w:proofErr w:type="spellStart"/>
      <w:r w:rsidRPr="006C05DE">
        <w:t>аназарка</w:t>
      </w:r>
      <w:proofErr w:type="spellEnd"/>
      <w:r w:rsidRPr="006C05DE">
        <w:t xml:space="preserve">) или съмнение за </w:t>
      </w:r>
      <w:proofErr w:type="spellStart"/>
      <w:r w:rsidRPr="006C05DE">
        <w:t>рефрактерен</w:t>
      </w:r>
      <w:proofErr w:type="spellEnd"/>
      <w:r w:rsidRPr="006C05DE">
        <w:t xml:space="preserve"> </w:t>
      </w:r>
      <w:proofErr w:type="spellStart"/>
      <w:r w:rsidRPr="006C05DE">
        <w:t>асцит</w:t>
      </w:r>
      <w:proofErr w:type="spellEnd"/>
      <w:r w:rsidRPr="006C05DE">
        <w:t xml:space="preserve">, </w:t>
      </w:r>
      <w:proofErr w:type="spellStart"/>
      <w:r w:rsidRPr="006C05DE">
        <w:t>хепаторенален</w:t>
      </w:r>
      <w:proofErr w:type="spellEnd"/>
      <w:r w:rsidRPr="006C05DE">
        <w:t xml:space="preserve"> синдром или спонтанен бактериален перитонит - рязко намаляване или спиране на </w:t>
      </w:r>
      <w:proofErr w:type="spellStart"/>
      <w:r w:rsidRPr="006C05DE">
        <w:t>диурезата</w:t>
      </w:r>
      <w:proofErr w:type="spellEnd"/>
      <w:r w:rsidRPr="006C05DE">
        <w:t xml:space="preserve"> при болен с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олигурия</w:t>
      </w:r>
      <w:proofErr w:type="spellEnd"/>
      <w:r w:rsidRPr="006C05DE">
        <w:t>/</w:t>
      </w:r>
      <w:proofErr w:type="spellStart"/>
      <w:r w:rsidRPr="006C05DE">
        <w:t>анурия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заболяване/цироза с нестабилна </w:t>
      </w:r>
      <w:proofErr w:type="spellStart"/>
      <w:r w:rsidRPr="006C05DE">
        <w:t>хемодинамика</w:t>
      </w:r>
      <w:proofErr w:type="spellEnd"/>
      <w:r w:rsidRPr="006C05DE">
        <w:t xml:space="preserve">, електролитни нарушения, </w:t>
      </w:r>
      <w:proofErr w:type="spellStart"/>
      <w:r w:rsidRPr="006C05DE">
        <w:t>дехидратация</w:t>
      </w:r>
      <w:proofErr w:type="spellEnd"/>
      <w:r w:rsidRPr="006C05DE">
        <w:t xml:space="preserve">, </w:t>
      </w:r>
      <w:proofErr w:type="spellStart"/>
      <w:r w:rsidRPr="006C05DE">
        <w:t>фебрилитет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lastRenderedPageBreak/>
        <w:t xml:space="preserve">- чернодробно заболяване/цироза с бързо настъпили </w:t>
      </w:r>
      <w:proofErr w:type="spellStart"/>
      <w:r w:rsidRPr="006C05DE">
        <w:t>коагулационни</w:t>
      </w:r>
      <w:proofErr w:type="spellEnd"/>
      <w:r w:rsidRPr="006C05DE">
        <w:t xml:space="preserve"> нарушения;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бързо нарастване </w:t>
      </w:r>
      <w:r>
        <w:t xml:space="preserve">на серумните </w:t>
      </w:r>
      <w:proofErr w:type="spellStart"/>
      <w:r>
        <w:t>аминотрансферази</w:t>
      </w:r>
      <w:proofErr w:type="spellEnd"/>
      <w:r>
        <w:t xml:space="preserve"> (</w:t>
      </w:r>
      <w:r w:rsidRPr="006C05DE">
        <w:t>2 пъти увеличение над референтната граница);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необходимост от спешни </w:t>
      </w:r>
      <w:proofErr w:type="spellStart"/>
      <w:r w:rsidRPr="006C05DE">
        <w:t>реанимационни</w:t>
      </w:r>
      <w:proofErr w:type="spellEnd"/>
      <w:r w:rsidRPr="006C05DE">
        <w:t xml:space="preserve"> мероприятия, корекция на метаболитни и водно-електролитни нарушения, жизненоважни функции, тежък анемичен синдром.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Диагностика и лечение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чернодробна цироза и жълтеница или друго нарушение в чернодробните функции, с документирано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; цироза клас В и С по </w:t>
      </w:r>
      <w:proofErr w:type="spellStart"/>
      <w:r w:rsidRPr="006C05DE">
        <w:t>Child</w:t>
      </w:r>
      <w:proofErr w:type="spellEnd"/>
      <w:r w:rsidRPr="006C05DE">
        <w:t xml:space="preserve"> класификацията;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първа поява на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чернодробна цироза и </w:t>
      </w:r>
      <w:proofErr w:type="spellStart"/>
      <w:r w:rsidRPr="006C05DE">
        <w:t>асцит</w:t>
      </w:r>
      <w:proofErr w:type="spellEnd"/>
      <w:r w:rsidRPr="006C05DE">
        <w:t xml:space="preserve">, при които не се постига компенсация от проведена амбулаторна терапия, труден за лечение </w:t>
      </w:r>
      <w:proofErr w:type="spellStart"/>
      <w:r w:rsidRPr="006C05DE">
        <w:t>асцит</w:t>
      </w:r>
      <w:proofErr w:type="spellEnd"/>
      <w:r w:rsidRPr="006C05DE">
        <w:t xml:space="preserve"> - нарастване на теглото, коремната обиколка и/или дихателния дискомфорт;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съмнение или белези за чернодробна/портална енцефалопатия;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новооткрита </w:t>
      </w:r>
      <w:proofErr w:type="spellStart"/>
      <w:r w:rsidRPr="006C05DE">
        <w:t>декомпенсация</w:t>
      </w:r>
      <w:proofErr w:type="spellEnd"/>
      <w:r w:rsidRPr="006C05DE">
        <w:t xml:space="preserve">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усложнения;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първичен рак на черния дроб, при който основното лечение е това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клинични и лабораторни данни и/или промени в черния дроб при изобразителните изследвания, съмнителни за хронично чернодробно заболяване;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 и жълтеница,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 или други нарушения в чернодробните функции;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заболяване, при което не се постига задоволителен терапевтичен ефект при амбулаторно проведена терапия;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декомпенсирана</w:t>
      </w:r>
      <w:proofErr w:type="spellEnd"/>
      <w:r w:rsidRPr="006C05DE">
        <w:t xml:space="preserve"> чернодробна цироза включва цироза клас В и С по </w:t>
      </w:r>
      <w:proofErr w:type="spellStart"/>
      <w:r w:rsidRPr="006C05DE">
        <w:t>Child-Pugh</w:t>
      </w:r>
      <w:proofErr w:type="spellEnd"/>
      <w:r w:rsidRPr="006C05DE">
        <w:t xml:space="preserve"> класификацията и усложнената цироза - цироза с изразена жълтеница, </w:t>
      </w:r>
      <w:proofErr w:type="spellStart"/>
      <w:r w:rsidRPr="006C05DE">
        <w:t>асцит</w:t>
      </w:r>
      <w:proofErr w:type="spellEnd"/>
      <w:r w:rsidRPr="006C05DE">
        <w:t xml:space="preserve">, енцефалопатия, кръвоизлив от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хепаторенален</w:t>
      </w:r>
      <w:proofErr w:type="spellEnd"/>
      <w:r w:rsidRPr="006C05DE">
        <w:t xml:space="preserve"> синдром (понастоящем или в миналото).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  <w:r w:rsidRPr="006C05DE">
        <w:rPr>
          <w:b/>
          <w:szCs w:val="22"/>
        </w:rPr>
        <w:t xml:space="preserve">Класификация на пациентите с чернодробна цироза по </w:t>
      </w:r>
      <w:proofErr w:type="spellStart"/>
      <w:r w:rsidRPr="006C05DE">
        <w:rPr>
          <w:b/>
          <w:szCs w:val="22"/>
        </w:rPr>
        <w:t>Child-Pugh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1792"/>
        <w:gridCol w:w="2410"/>
        <w:gridCol w:w="2207"/>
      </w:tblGrid>
      <w:tr w:rsidR="0091711E" w:rsidRPr="006C05DE" w:rsidTr="00884EEA">
        <w:trPr>
          <w:jc w:val="center"/>
        </w:trPr>
        <w:tc>
          <w:tcPr>
            <w:tcW w:w="3009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92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207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884EEA">
        <w:trPr>
          <w:trHeight w:val="323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6C05DE">
              <w:rPr>
                <w:rFonts w:ascii="Arial" w:hAnsi="Arial" w:cs="Arial"/>
                <w:sz w:val="20"/>
                <w:szCs w:val="20"/>
              </w:rPr>
              <w:t>mg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dl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Под 34 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2.0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</w:rPr>
              <w:t>35-51 (2.0-3.0)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</w:t>
            </w:r>
            <w:r w:rsidRPr="006C05DE">
              <w:rPr>
                <w:rFonts w:ascii="Arial" w:hAnsi="Arial" w:cs="Arial"/>
                <w:sz w:val="20"/>
                <w:szCs w:val="20"/>
              </w:rPr>
              <w:t>51(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884EEA">
        <w:trPr>
          <w:trHeight w:val="300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Албумин g/l (g/dl)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35(3,5)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3,5-2,8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884EEA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Протромбиново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 или INR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от 1 –4</w:t>
            </w:r>
            <w:r w:rsidRPr="006C05DE">
              <w:rPr>
                <w:rFonts w:ascii="Arial" w:hAnsi="Arial" w:cs="Arial"/>
                <w:sz w:val="20"/>
                <w:szCs w:val="20"/>
              </w:rPr>
              <w:t xml:space="preserve"> sec</w:t>
            </w:r>
          </w:p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1.6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70-40% </w:t>
            </w:r>
          </w:p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4-6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1.6 – 2.0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2.0</w:t>
            </w:r>
          </w:p>
        </w:tc>
      </w:tr>
      <w:tr w:rsidR="0091711E" w:rsidRPr="006C05DE" w:rsidTr="00884EEA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884EEA">
        <w:trPr>
          <w:trHeight w:val="298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884EEA">
        <w:trPr>
          <w:jc w:val="center"/>
        </w:trPr>
        <w:tc>
          <w:tcPr>
            <w:tcW w:w="3009" w:type="dxa"/>
          </w:tcPr>
          <w:p w:rsidR="0091711E" w:rsidRPr="006C05DE" w:rsidRDefault="0091711E" w:rsidP="00884EEA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92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2207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А</w:t>
      </w:r>
      <w:r w:rsidRPr="006C05DE">
        <w:rPr>
          <w:rFonts w:cs="Arial"/>
          <w:sz w:val="20"/>
        </w:rPr>
        <w:t xml:space="preserve"> – общ сбор – 5-6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В</w:t>
      </w:r>
      <w:r w:rsidRPr="006C05DE">
        <w:rPr>
          <w:rFonts w:cs="Arial"/>
          <w:sz w:val="20"/>
        </w:rPr>
        <w:t xml:space="preserve"> – общ сбор – 7-9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С</w:t>
      </w:r>
      <w:r w:rsidRPr="006C05DE">
        <w:rPr>
          <w:rFonts w:cs="Arial"/>
          <w:sz w:val="20"/>
        </w:rPr>
        <w:t xml:space="preserve"> – общ сбор – 10-15 точки </w:t>
      </w: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  <w:r w:rsidRPr="006C05DE">
        <w:rPr>
          <w:rFonts w:cs="Arial"/>
          <w:b/>
          <w:szCs w:val="22"/>
        </w:rPr>
        <w:t xml:space="preserve">Модифициран </w:t>
      </w:r>
      <w:proofErr w:type="spellStart"/>
      <w:r w:rsidRPr="006C05DE">
        <w:rPr>
          <w:rFonts w:cs="Arial"/>
          <w:b/>
          <w:szCs w:val="22"/>
        </w:rPr>
        <w:t>скор</w:t>
      </w:r>
      <w:proofErr w:type="spellEnd"/>
      <w:r w:rsidRPr="006C05DE">
        <w:rPr>
          <w:rFonts w:cs="Arial"/>
          <w:b/>
          <w:szCs w:val="22"/>
        </w:rPr>
        <w:t xml:space="preserve"> на </w:t>
      </w:r>
      <w:proofErr w:type="spellStart"/>
      <w:r w:rsidRPr="006C05DE">
        <w:rPr>
          <w:rFonts w:cs="Arial"/>
          <w:b/>
          <w:szCs w:val="22"/>
        </w:rPr>
        <w:t>Child-Pugh</w:t>
      </w:r>
      <w:proofErr w:type="spellEnd"/>
      <w:r w:rsidRPr="006C05DE">
        <w:rPr>
          <w:rFonts w:cs="Arial"/>
          <w:b/>
          <w:szCs w:val="22"/>
        </w:rPr>
        <w:t xml:space="preserve"> за </w:t>
      </w:r>
      <w:proofErr w:type="spellStart"/>
      <w:r w:rsidRPr="006C05DE">
        <w:rPr>
          <w:rFonts w:cs="Arial"/>
          <w:b/>
          <w:szCs w:val="22"/>
        </w:rPr>
        <w:t>холестатични</w:t>
      </w:r>
      <w:proofErr w:type="spellEnd"/>
      <w:r w:rsidRPr="006C05DE">
        <w:rPr>
          <w:rFonts w:cs="Arial"/>
          <w:b/>
          <w:szCs w:val="22"/>
        </w:rPr>
        <w:t xml:space="preserve"> чернодробни болести (ПБЦ)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1"/>
        <w:gridCol w:w="1701"/>
        <w:gridCol w:w="2410"/>
        <w:gridCol w:w="1985"/>
      </w:tblGrid>
      <w:tr w:rsidR="0091711E" w:rsidRPr="006C05DE" w:rsidTr="00884EEA">
        <w:trPr>
          <w:jc w:val="center"/>
        </w:trPr>
        <w:tc>
          <w:tcPr>
            <w:tcW w:w="3321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01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85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884EEA">
        <w:trPr>
          <w:trHeight w:val="286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</w:rPr>
              <w:t xml:space="preserve">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17-67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68-169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170</w:t>
            </w:r>
          </w:p>
        </w:tc>
      </w:tr>
      <w:tr w:rsidR="0091711E" w:rsidRPr="006C05DE" w:rsidTr="00884EEA">
        <w:trPr>
          <w:trHeight w:val="304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Албумин g/l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</w:p>
        </w:tc>
      </w:tr>
      <w:tr w:rsidR="0091711E" w:rsidRPr="006C05DE" w:rsidTr="00884EEA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%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70-40 %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</w:tc>
      </w:tr>
      <w:tr w:rsidR="0091711E" w:rsidRPr="006C05DE" w:rsidTr="00884EEA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884EEA">
        <w:trPr>
          <w:trHeight w:val="291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884EEA">
        <w:trPr>
          <w:trHeight w:val="310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lastRenderedPageBreak/>
              <w:t>Брой точки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8C114D" w:rsidRDefault="008E1875" w:rsidP="008E1875">
      <w:pPr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/>
          <w:b/>
          <w:sz w:val="22"/>
          <w:szCs w:val="20"/>
          <w:lang w:val="bg-BG"/>
        </w:rPr>
        <w:t>б) </w:t>
      </w:r>
      <w:r w:rsidR="0091711E" w:rsidRPr="008C114D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91711E" w:rsidRPr="006C05DE" w:rsidRDefault="0091711E" w:rsidP="0091711E">
      <w:pPr>
        <w:pStyle w:val="Body"/>
        <w:spacing w:before="0" w:line="240" w:lineRule="auto"/>
        <w:rPr>
          <w:szCs w:val="22"/>
        </w:rPr>
      </w:pPr>
      <w:r w:rsidRPr="006C05DE"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6C05DE">
        <w:t>ретроперитонеум</w:t>
      </w:r>
      <w:proofErr w:type="spellEnd"/>
      <w:r w:rsidRPr="006C05DE">
        <w:t xml:space="preserve"> се извършва до 48 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При необходимост от провеждане на КТ или МРТ се извършват до края на болничния престой. Контролни </w:t>
      </w:r>
      <w:proofErr w:type="spellStart"/>
      <w:r w:rsidRPr="006C05DE">
        <w:t>клинико-лабораторни</w:t>
      </w:r>
      <w:proofErr w:type="spellEnd"/>
      <w:r w:rsidRPr="006C05DE">
        <w:t xml:space="preserve"> изследвания </w:t>
      </w:r>
      <w:r w:rsidRPr="006C05DE">
        <w:rPr>
          <w:szCs w:val="22"/>
        </w:rPr>
        <w:t>на патологично променените показатели се извършват по преценка</w:t>
      </w:r>
      <w:r w:rsidRPr="006C05DE">
        <w:rPr>
          <w:color w:val="FF0000"/>
          <w:szCs w:val="22"/>
        </w:rPr>
        <w:t xml:space="preserve"> </w:t>
      </w:r>
      <w:r w:rsidRPr="006C05DE">
        <w:rPr>
          <w:szCs w:val="22"/>
        </w:rPr>
        <w:t>до края на хоспитализацията.</w:t>
      </w:r>
      <w:r w:rsidRPr="006C05DE">
        <w:rPr>
          <w:color w:val="FF0000"/>
        </w:rPr>
        <w:t xml:space="preserve">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</w:rPr>
      </w:pPr>
      <w:r w:rsidRPr="006C05DE">
        <w:rPr>
          <w:b/>
        </w:rPr>
        <w:t>Диа</w:t>
      </w:r>
      <w:r w:rsidR="008D3DAC">
        <w:rPr>
          <w:b/>
        </w:rPr>
        <w:t>гнозата е комплексна и включва: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Анамнеза и физикално изследване.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Лабораторни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хематологични</w:t>
      </w:r>
      <w:proofErr w:type="spellEnd"/>
      <w:r w:rsidRPr="006C05DE">
        <w:t xml:space="preserve"> показатели - хемоглобин, еритроцити, левкоцити, </w:t>
      </w:r>
      <w:proofErr w:type="spellStart"/>
      <w:r w:rsidRPr="006C05DE">
        <w:t>тромбоцити</w:t>
      </w:r>
      <w:proofErr w:type="spellEnd"/>
      <w:r w:rsidRPr="006C05DE">
        <w:t xml:space="preserve">, </w:t>
      </w:r>
      <w:proofErr w:type="spellStart"/>
      <w:r w:rsidRPr="006C05DE">
        <w:t>Hct</w:t>
      </w:r>
      <w:proofErr w:type="spellEnd"/>
      <w:r w:rsidRPr="006C05DE">
        <w:t xml:space="preserve"> и изчислени съотношения, с диференциално броене на клетки, СУЕ;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биохимични изследвания – АСАТ, АЛАТ, ГГТ, АФ, общ белтък, албумин, общ и директен </w:t>
      </w:r>
      <w:proofErr w:type="spellStart"/>
      <w:r w:rsidRPr="006C05DE">
        <w:t>билирубин</w:t>
      </w:r>
      <w:proofErr w:type="spellEnd"/>
      <w:r w:rsidRPr="006C05DE">
        <w:t xml:space="preserve">; кръвна захар, </w:t>
      </w:r>
      <w:proofErr w:type="spellStart"/>
      <w:r w:rsidRPr="006C05DE">
        <w:t>креатинин</w:t>
      </w:r>
      <w:proofErr w:type="spellEnd"/>
      <w:r w:rsidRPr="006C05DE">
        <w:t xml:space="preserve">, </w:t>
      </w:r>
      <w:proofErr w:type="spellStart"/>
      <w:r w:rsidRPr="006C05DE">
        <w:t>урея</w:t>
      </w:r>
      <w:proofErr w:type="spellEnd"/>
      <w:r w:rsidRPr="006C05DE">
        <w:t xml:space="preserve">, електролити (К, </w:t>
      </w:r>
      <w:proofErr w:type="spellStart"/>
      <w:r w:rsidRPr="006C05DE">
        <w:t>Na</w:t>
      </w:r>
      <w:proofErr w:type="spellEnd"/>
      <w:r w:rsidRPr="006C05DE">
        <w:t xml:space="preserve">, Cl), газов анализ – при показания и други, например </w:t>
      </w:r>
      <w:proofErr w:type="spellStart"/>
      <w:r w:rsidRPr="006C05DE">
        <w:t>протеинограма</w:t>
      </w:r>
      <w:proofErr w:type="spellEnd"/>
      <w:r w:rsidRPr="006C05DE">
        <w:t xml:space="preserve">, </w:t>
      </w:r>
      <w:proofErr w:type="spellStart"/>
      <w:r w:rsidRPr="006C05DE">
        <w:t>имуноглобулини</w:t>
      </w:r>
      <w:proofErr w:type="spellEnd"/>
      <w:r w:rsidRPr="006C05DE">
        <w:t xml:space="preserve">, </w:t>
      </w:r>
      <w:proofErr w:type="spellStart"/>
      <w:r w:rsidRPr="006C05DE">
        <w:t>автоантитела</w:t>
      </w:r>
      <w:proofErr w:type="spellEnd"/>
      <w:r w:rsidRPr="006C05DE">
        <w:t xml:space="preserve">, </w:t>
      </w:r>
      <w:proofErr w:type="spellStart"/>
      <w:r w:rsidRPr="006C05DE">
        <w:t>Cа</w:t>
      </w:r>
      <w:proofErr w:type="spellEnd"/>
      <w:r w:rsidRPr="006C05DE">
        <w:t xml:space="preserve">, P, АКР, </w:t>
      </w:r>
      <w:r w:rsidRPr="006C05DE">
        <w:rPr>
          <w:sz w:val="28"/>
          <w:szCs w:val="28"/>
        </w:rPr>
        <w:sym w:font="Symbol" w:char="F061"/>
      </w:r>
      <w:r w:rsidRPr="006C05DE">
        <w:t xml:space="preserve"> -</w:t>
      </w:r>
      <w:proofErr w:type="spellStart"/>
      <w:r w:rsidRPr="006C05DE">
        <w:t>фетопротеин</w:t>
      </w:r>
      <w:proofErr w:type="spellEnd"/>
      <w:r w:rsidRPr="006C05DE">
        <w:t xml:space="preserve">, ЛДХ, </w:t>
      </w:r>
      <w:proofErr w:type="spellStart"/>
      <w:r w:rsidRPr="006C05DE">
        <w:t>амилаза</w:t>
      </w:r>
      <w:proofErr w:type="spellEnd"/>
      <w:r w:rsidRPr="006C05DE">
        <w:t xml:space="preserve">, </w:t>
      </w:r>
      <w:proofErr w:type="spellStart"/>
      <w:r w:rsidRPr="006C05DE">
        <w:t>липиди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хемостаза</w:t>
      </w:r>
      <w:proofErr w:type="spellEnd"/>
      <w:r w:rsidRPr="006C05DE">
        <w:t xml:space="preserve"> (</w:t>
      </w:r>
      <w:proofErr w:type="spellStart"/>
      <w:r w:rsidRPr="006C05DE">
        <w:t>фибриноген</w:t>
      </w:r>
      <w:proofErr w:type="spellEnd"/>
      <w:r w:rsidRPr="006C05DE">
        <w:t xml:space="preserve">, </w:t>
      </w:r>
      <w:proofErr w:type="spellStart"/>
      <w:r w:rsidRPr="006C05DE">
        <w:t>протромбиново</w:t>
      </w:r>
      <w:proofErr w:type="spellEnd"/>
      <w:r w:rsidRPr="006C05DE">
        <w:t xml:space="preserve"> време/индекс/INR, АПТТ/ </w:t>
      </w:r>
      <w:proofErr w:type="spellStart"/>
      <w:r w:rsidRPr="006C05DE">
        <w:t>пТПВ</w:t>
      </w:r>
      <w:proofErr w:type="spellEnd"/>
      <w:r w:rsidRPr="006C05DE">
        <w:t xml:space="preserve">/ККВ), </w:t>
      </w:r>
      <w:proofErr w:type="spellStart"/>
      <w:r w:rsidRPr="006C05DE">
        <w:t>фибриноген</w:t>
      </w:r>
      <w:proofErr w:type="spellEnd"/>
      <w:r w:rsidRPr="006C05DE">
        <w:t xml:space="preserve">, други – по индикации;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урина – общо изследване; при показания - определяне на </w:t>
      </w:r>
      <w:proofErr w:type="spellStart"/>
      <w:r w:rsidRPr="006C05DE">
        <w:t>натриурезата</w:t>
      </w:r>
      <w:proofErr w:type="spellEnd"/>
      <w:r w:rsidRPr="006C05DE">
        <w:t xml:space="preserve"> или белтък в 24-часова урина.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Изследване на </w:t>
      </w:r>
      <w:proofErr w:type="spellStart"/>
      <w:r w:rsidRPr="006C05DE">
        <w:t>асцитна</w:t>
      </w:r>
      <w:proofErr w:type="spellEnd"/>
      <w:r w:rsidRPr="006C05DE">
        <w:t xml:space="preserve"> течност: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биохимично – общ белтък, албумин, захар, ЛДХ, </w:t>
      </w:r>
      <w:proofErr w:type="spellStart"/>
      <w:r w:rsidRPr="006C05DE">
        <w:t>холестерол</w:t>
      </w:r>
      <w:proofErr w:type="spellEnd"/>
      <w:r w:rsidRPr="006C05DE">
        <w:t xml:space="preserve">, </w:t>
      </w:r>
      <w:proofErr w:type="spellStart"/>
      <w:r w:rsidRPr="006C05DE">
        <w:t>амилаза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брой левкоцити/общ брой клетки, брой </w:t>
      </w:r>
      <w:proofErr w:type="spellStart"/>
      <w:r w:rsidRPr="006C05DE">
        <w:t>сегментоядрени</w:t>
      </w:r>
      <w:proofErr w:type="spellEnd"/>
      <w:r w:rsidRPr="006C05DE">
        <w:t xml:space="preserve"> левкоцити (PMN), еритроцити;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цитологично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при показания - оцветяване по </w:t>
      </w:r>
      <w:proofErr w:type="spellStart"/>
      <w:r w:rsidRPr="006C05DE">
        <w:t>Gram</w:t>
      </w:r>
      <w:proofErr w:type="spellEnd"/>
      <w:r w:rsidRPr="006C05DE">
        <w:t xml:space="preserve"> или </w:t>
      </w:r>
      <w:proofErr w:type="spellStart"/>
      <w:r w:rsidRPr="006C05DE">
        <w:t>Zeel-Nielsen</w:t>
      </w:r>
      <w:proofErr w:type="spellEnd"/>
      <w:r w:rsidRPr="006C05DE">
        <w:t>, микробиологично – аеробна и/или анаеробна култура, гъби.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Урокултура</w:t>
      </w:r>
      <w:proofErr w:type="spellEnd"/>
      <w:r w:rsidRPr="006C05DE">
        <w:t xml:space="preserve">, </w:t>
      </w:r>
      <w:proofErr w:type="spellStart"/>
      <w:r w:rsidRPr="006C05DE">
        <w:t>хемокултура</w:t>
      </w:r>
      <w:proofErr w:type="spellEnd"/>
      <w:r w:rsidRPr="006C05DE">
        <w:t xml:space="preserve"> и други микробиологични и </w:t>
      </w:r>
      <w:proofErr w:type="spellStart"/>
      <w:r w:rsidRPr="006C05DE">
        <w:t>паразитологични</w:t>
      </w:r>
      <w:proofErr w:type="spellEnd"/>
      <w:r w:rsidRPr="006C05DE">
        <w:t xml:space="preserve"> изследвания- при клинични данни за инфекция.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Креатининов</w:t>
      </w:r>
      <w:proofErr w:type="spellEnd"/>
      <w:r w:rsidRPr="006C05DE">
        <w:t xml:space="preserve"> </w:t>
      </w:r>
      <w:proofErr w:type="spellStart"/>
      <w:r w:rsidRPr="006C05DE">
        <w:t>клирънс</w:t>
      </w:r>
      <w:proofErr w:type="spellEnd"/>
      <w:r w:rsidRPr="006C05DE">
        <w:t xml:space="preserve">, </w:t>
      </w:r>
      <w:proofErr w:type="spellStart"/>
      <w:r w:rsidRPr="006C05DE">
        <w:t>осмоларитет</w:t>
      </w:r>
      <w:proofErr w:type="spellEnd"/>
      <w:r w:rsidRPr="006C05DE">
        <w:t xml:space="preserve"> на урината или плазмата.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ехография на коремни органи, по възможност и показания - с </w:t>
      </w:r>
      <w:proofErr w:type="spellStart"/>
      <w:r w:rsidRPr="006C05DE">
        <w:t>доплерово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езофагогастроскопия</w:t>
      </w:r>
      <w:proofErr w:type="spellEnd"/>
      <w:r w:rsidRPr="006C05DE">
        <w:t xml:space="preserve"> или контрастна рентгенография на хранопровода и стомаха (алтернативен метод) или други отдели на ГИТ.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left="570" w:firstLine="0"/>
      </w:pPr>
      <w:r w:rsidRPr="006C05DE">
        <w:t>- КТ на коремни органи, мозък, EEГ, MРТ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допълнителни инструментални и функционални изследвания - при показания.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Етиологична диагноза</w:t>
      </w:r>
      <w:r w:rsidRPr="006C05DE">
        <w:t xml:space="preserve"> – </w:t>
      </w:r>
      <w:proofErr w:type="spellStart"/>
      <w:r w:rsidRPr="006C05DE">
        <w:rPr>
          <w:lang w:val="en-US"/>
        </w:rPr>
        <w:t>Hbs</w:t>
      </w:r>
      <w:proofErr w:type="spellEnd"/>
      <w:r w:rsidRPr="006C05DE">
        <w:t xml:space="preserve"> </w:t>
      </w:r>
      <w:r w:rsidRPr="006C05DE">
        <w:rPr>
          <w:lang w:val="en-US"/>
        </w:rPr>
        <w:t>Ag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HCV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HDV</w:t>
      </w:r>
      <w:r w:rsidRPr="006C05DE">
        <w:t xml:space="preserve"> и други вирусни маркери, </w:t>
      </w:r>
      <w:proofErr w:type="spellStart"/>
      <w:r w:rsidRPr="006C05DE">
        <w:t>автоантитела</w:t>
      </w:r>
      <w:proofErr w:type="spellEnd"/>
      <w:r w:rsidRPr="006C05DE">
        <w:t xml:space="preserve">, серумно желязо, ЖСК, </w:t>
      </w:r>
      <w:proofErr w:type="spellStart"/>
      <w:r w:rsidRPr="006C05DE">
        <w:t>феритин</w:t>
      </w:r>
      <w:proofErr w:type="spellEnd"/>
      <w:r w:rsidRPr="006C05DE">
        <w:t xml:space="preserve">, </w:t>
      </w:r>
      <w:proofErr w:type="spellStart"/>
      <w:r w:rsidRPr="006C05DE">
        <w:t>церулоплазмин</w:t>
      </w:r>
      <w:proofErr w:type="spellEnd"/>
      <w:r w:rsidRPr="006C05DE">
        <w:t xml:space="preserve">, </w:t>
      </w:r>
      <w:proofErr w:type="spellStart"/>
      <w:r w:rsidRPr="006C05DE">
        <w:t>куприурия</w:t>
      </w:r>
      <w:proofErr w:type="spellEnd"/>
      <w:r w:rsidRPr="006C05DE">
        <w:t xml:space="preserve">, алфа1-глобулин, </w:t>
      </w:r>
      <w:proofErr w:type="spellStart"/>
      <w:r w:rsidRPr="006C05DE">
        <w:t>порфирини</w:t>
      </w:r>
      <w:proofErr w:type="spellEnd"/>
      <w:r w:rsidRPr="006C05DE">
        <w:t xml:space="preserve">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rPr>
          <w:rFonts w:cs="Arial"/>
          <w:szCs w:val="22"/>
        </w:rPr>
        <w:t>Консултации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Провеждане на етиологично и базисно лечение </w:t>
      </w:r>
      <w:r w:rsidRPr="006C05DE">
        <w:t xml:space="preserve">на хроничното чернодробно заболяване (по индикации) – </w:t>
      </w:r>
      <w:proofErr w:type="spellStart"/>
      <w:r w:rsidRPr="006C05DE">
        <w:t>противовирусни</w:t>
      </w:r>
      <w:proofErr w:type="spellEnd"/>
      <w:r w:rsidRPr="006C05DE">
        <w:t xml:space="preserve"> средства, кортикостероиди, </w:t>
      </w:r>
      <w:proofErr w:type="spellStart"/>
      <w:r w:rsidRPr="006C05DE">
        <w:t>имуносупресори</w:t>
      </w:r>
      <w:proofErr w:type="spellEnd"/>
      <w:r w:rsidRPr="006C05DE">
        <w:t xml:space="preserve">, </w:t>
      </w:r>
      <w:r w:rsidRPr="006C05DE">
        <w:rPr>
          <w:lang w:val="en-US"/>
        </w:rPr>
        <w:t>D</w:t>
      </w:r>
      <w:r w:rsidRPr="006C05DE">
        <w:t>-</w:t>
      </w:r>
      <w:proofErr w:type="spellStart"/>
      <w:r w:rsidRPr="006C05DE">
        <w:rPr>
          <w:lang w:val="en-US"/>
        </w:rPr>
        <w:t>penicillamin</w:t>
      </w:r>
      <w:proofErr w:type="spellEnd"/>
      <w:r w:rsidRPr="006C05DE">
        <w:t xml:space="preserve">, </w:t>
      </w:r>
      <w:r w:rsidRPr="006C05DE">
        <w:rPr>
          <w:lang w:val="en-US"/>
        </w:rPr>
        <w:t>UDCA</w:t>
      </w:r>
      <w:r w:rsidRPr="006C05DE">
        <w:t xml:space="preserve">, </w:t>
      </w:r>
      <w:proofErr w:type="spellStart"/>
      <w:r w:rsidRPr="006C05DE">
        <w:t>хепатопротектори</w:t>
      </w:r>
      <w:proofErr w:type="spellEnd"/>
      <w:r w:rsidRPr="006C05DE">
        <w:t xml:space="preserve">, витамини, </w:t>
      </w:r>
      <w:proofErr w:type="spellStart"/>
      <w:r w:rsidRPr="006C05DE">
        <w:t>глюкозни</w:t>
      </w:r>
      <w:proofErr w:type="spellEnd"/>
      <w:r w:rsidRPr="006C05DE">
        <w:t xml:space="preserve"> разтвори, кръвопускане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t>Провеждане на лечение на усложненията на чернодробната цироза</w:t>
      </w:r>
      <w:r w:rsidRPr="006C05DE">
        <w:rPr>
          <w:rFonts w:cs="Arial"/>
          <w:szCs w:val="22"/>
        </w:rPr>
        <w:t xml:space="preserve">, </w:t>
      </w:r>
      <w:proofErr w:type="spellStart"/>
      <w:r w:rsidRPr="006C05DE">
        <w:rPr>
          <w:rFonts w:cs="Arial"/>
          <w:szCs w:val="22"/>
        </w:rPr>
        <w:t>ентерално</w:t>
      </w:r>
      <w:proofErr w:type="spellEnd"/>
      <w:r w:rsidRPr="006C05DE">
        <w:rPr>
          <w:rFonts w:cs="Arial"/>
          <w:szCs w:val="22"/>
        </w:rPr>
        <w:t xml:space="preserve"> хранене, корекция на клинични и биохимични </w:t>
      </w:r>
      <w:proofErr w:type="spellStart"/>
      <w:r w:rsidRPr="006C05DE">
        <w:rPr>
          <w:rFonts w:cs="Arial"/>
          <w:szCs w:val="22"/>
        </w:rPr>
        <w:t>отклинения</w:t>
      </w:r>
      <w:proofErr w:type="spellEnd"/>
      <w:r w:rsidRPr="006C05DE">
        <w:rPr>
          <w:rFonts w:cs="Arial"/>
          <w:szCs w:val="22"/>
        </w:rPr>
        <w:t xml:space="preserve">, общи </w:t>
      </w:r>
      <w:proofErr w:type="spellStart"/>
      <w:r w:rsidRPr="006C05DE">
        <w:rPr>
          <w:rFonts w:cs="Arial"/>
          <w:szCs w:val="22"/>
        </w:rPr>
        <w:t>реанимационни</w:t>
      </w:r>
      <w:proofErr w:type="spellEnd"/>
      <w:r w:rsidRPr="006C05DE">
        <w:rPr>
          <w:rFonts w:cs="Arial"/>
          <w:szCs w:val="22"/>
        </w:rPr>
        <w:t xml:space="preserve"> мероприятия (според консенсусните решения на БНДГЕ).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lastRenderedPageBreak/>
        <w:t xml:space="preserve">Портална хипертония </w:t>
      </w:r>
      <w:r w:rsidRPr="006C05DE">
        <w:t xml:space="preserve">-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варици</w:t>
      </w:r>
      <w:proofErr w:type="spellEnd"/>
      <w:r w:rsidRPr="006C05DE">
        <w:t xml:space="preserve"> на стомаха и </w:t>
      </w:r>
      <w:proofErr w:type="spellStart"/>
      <w:r w:rsidRPr="006C05DE">
        <w:t>хипертензивна</w:t>
      </w:r>
      <w:proofErr w:type="spellEnd"/>
      <w:r w:rsidRPr="006C05DE">
        <w:t xml:space="preserve"> </w:t>
      </w:r>
      <w:proofErr w:type="spellStart"/>
      <w:r w:rsidRPr="006C05DE">
        <w:t>гастропатия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При индикации - </w:t>
      </w:r>
      <w:r w:rsidRPr="006C05DE">
        <w:rPr>
          <w:b/>
        </w:rPr>
        <w:t>първична профилактика</w:t>
      </w:r>
      <w:r w:rsidRPr="006C05DE">
        <w:t xml:space="preserve"> на кръвоизлива от </w:t>
      </w:r>
      <w:proofErr w:type="spellStart"/>
      <w:r w:rsidRPr="006C05DE">
        <w:t>варици</w:t>
      </w:r>
      <w:proofErr w:type="spellEnd"/>
      <w:r w:rsidRPr="006C05DE">
        <w:t xml:space="preserve"> на хранопровода – с цел да се предпази или отложи първият епизод на кървене.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Терапия с неселективен </w:t>
      </w:r>
      <w:proofErr w:type="spellStart"/>
      <w:r w:rsidRPr="006C05DE">
        <w:t>бета-блокер</w:t>
      </w:r>
      <w:proofErr w:type="spellEnd"/>
      <w:r w:rsidRPr="006C05DE">
        <w:t xml:space="preserve"> до постигане на β-блокада.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В случаи на </w:t>
      </w:r>
      <w:proofErr w:type="spellStart"/>
      <w:r w:rsidRPr="006C05DE">
        <w:t>контраиндикация</w:t>
      </w:r>
      <w:proofErr w:type="spellEnd"/>
      <w:r w:rsidRPr="006C05DE">
        <w:t xml:space="preserve"> или непонасяне на неселективен </w:t>
      </w:r>
      <w:proofErr w:type="spellStart"/>
      <w:r w:rsidRPr="006C05DE">
        <w:t>бета-блокер</w:t>
      </w:r>
      <w:proofErr w:type="spellEnd"/>
      <w:r w:rsidRPr="006C05DE">
        <w:t xml:space="preserve">, </w:t>
      </w:r>
      <w:proofErr w:type="spellStart"/>
      <w:r w:rsidRPr="006C05DE">
        <w:t>ендоскопското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е метод на избор.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Вторичната профилактика</w:t>
      </w:r>
      <w:r w:rsidRPr="006C05DE">
        <w:t xml:space="preserve"> цели да предотврати повторното кървене от </w:t>
      </w:r>
      <w:proofErr w:type="spellStart"/>
      <w:r w:rsidRPr="006C05DE">
        <w:t>варици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Тя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Първи избор е 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</w:t>
      </w:r>
      <w:proofErr w:type="spellStart"/>
      <w:r w:rsidRPr="006C05DE">
        <w:t>храноровода</w:t>
      </w:r>
      <w:proofErr w:type="spellEnd"/>
      <w:r w:rsidRPr="006C05DE">
        <w:t xml:space="preserve">. За постигане на успешно унищожаване на </w:t>
      </w:r>
      <w:proofErr w:type="spellStart"/>
      <w:r w:rsidRPr="006C05DE">
        <w:t>вариците</w:t>
      </w:r>
      <w:proofErr w:type="spellEnd"/>
      <w:r w:rsidRPr="006C05DE">
        <w:t xml:space="preserve"> болните трябва да бъдат </w:t>
      </w:r>
      <w:proofErr w:type="spellStart"/>
      <w:r w:rsidRPr="006C05DE">
        <w:t>ендоскопирани</w:t>
      </w:r>
      <w:proofErr w:type="spellEnd"/>
      <w:r w:rsidRPr="006C05DE">
        <w:t xml:space="preserve"> на всеки 3 месеца в началото и на 6 месечни интервали в последствие. В случай на рецидив трябва да се лекуват до пълното им изчезване.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до </w:t>
      </w: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се прибягва когато ЕВЛ не може да се осъществи;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видът на склерозиращото вещество може да се различава в различните центрове;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интервалите за лечение не се различават от тези при </w:t>
      </w:r>
      <w:proofErr w:type="spellStart"/>
      <w:r w:rsidRPr="006C05DE">
        <w:t>лигирането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Неселективен </w:t>
      </w:r>
      <w:proofErr w:type="spellStart"/>
      <w:r w:rsidRPr="006C05DE">
        <w:t>β-блокер</w:t>
      </w:r>
      <w:proofErr w:type="spellEnd"/>
      <w:r w:rsidRPr="006C05DE">
        <w:t xml:space="preserve"> с или без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прилага се както комбинация от неселективен </w:t>
      </w:r>
      <w:proofErr w:type="spellStart"/>
      <w:r w:rsidRPr="006C05DE">
        <w:t>β-блокер</w:t>
      </w:r>
      <w:proofErr w:type="spellEnd"/>
      <w:r w:rsidRPr="006C05DE">
        <w:t xml:space="preserve"> и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, така и само β – </w:t>
      </w:r>
      <w:proofErr w:type="spellStart"/>
      <w:r w:rsidRPr="006C05DE">
        <w:t>блокер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когато се прилага само неселективен β – </w:t>
      </w:r>
      <w:proofErr w:type="spellStart"/>
      <w:r w:rsidRPr="006C05DE">
        <w:t>блокер</w:t>
      </w:r>
      <w:proofErr w:type="spellEnd"/>
      <w:r w:rsidRPr="006C05DE">
        <w:t xml:space="preserve"> се препоръчва контрол на HVPG (чернодробен градиент на венозно налагане) с поддържане на неговото ниво под 12 мм </w:t>
      </w:r>
      <w:proofErr w:type="spellStart"/>
      <w:r w:rsidRPr="006C05DE">
        <w:t>Hg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Лечение на</w:t>
      </w:r>
      <w:r w:rsidRPr="006C05DE">
        <w:t xml:space="preserve"> </w:t>
      </w:r>
      <w:r w:rsidRPr="006C05DE">
        <w:rPr>
          <w:b/>
        </w:rPr>
        <w:t xml:space="preserve">неусложнен </w:t>
      </w:r>
      <w:proofErr w:type="spellStart"/>
      <w:r w:rsidRPr="006C05DE">
        <w:rPr>
          <w:b/>
        </w:rPr>
        <w:t>асцит</w:t>
      </w:r>
      <w:proofErr w:type="spellEnd"/>
      <w:r w:rsidRPr="006C05DE">
        <w:t xml:space="preserve"> - </w:t>
      </w:r>
      <w:proofErr w:type="spellStart"/>
      <w:r w:rsidRPr="006C05DE">
        <w:t>асцит</w:t>
      </w:r>
      <w:proofErr w:type="spellEnd"/>
      <w:r w:rsidRPr="006C05DE">
        <w:t xml:space="preserve"> без белези за инфекция на </w:t>
      </w:r>
      <w:proofErr w:type="spellStart"/>
      <w:r w:rsidRPr="006C05DE">
        <w:t>асцитната</w:t>
      </w:r>
      <w:proofErr w:type="spellEnd"/>
      <w:r w:rsidRPr="006C05DE">
        <w:t xml:space="preserve"> течност или наличие на </w:t>
      </w:r>
      <w:proofErr w:type="spellStart"/>
      <w:r w:rsidRPr="006C05DE">
        <w:t>хепаторенален</w:t>
      </w:r>
      <w:proofErr w:type="spellEnd"/>
      <w:r w:rsidRPr="006C05DE">
        <w:t xml:space="preserve"> синдром.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Базисна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Постелен</w:t>
      </w:r>
      <w:proofErr w:type="spellEnd"/>
      <w:r w:rsidRPr="006C05DE">
        <w:t xml:space="preserve"> режим – най-добър ефект при болни с нарушена бъбречна функция или лош отговор на диуретичното лечение. Намаление на приема на готварска сол – 3 г/дневно. Намаление на приема на течности – 500 - 1000 мл/дневно. Подобряване на чернодробните функции.</w:t>
      </w:r>
    </w:p>
    <w:p w:rsidR="0091711E" w:rsidRPr="006C05DE" w:rsidRDefault="00E328DF" w:rsidP="0091711E">
      <w:pPr>
        <w:pStyle w:val="BodyChar"/>
        <w:spacing w:before="0" w:line="240" w:lineRule="auto"/>
      </w:pPr>
      <w:proofErr w:type="spellStart"/>
      <w:r>
        <w:rPr>
          <w:b/>
        </w:rPr>
        <w:t>І</w:t>
      </w:r>
      <w:r w:rsidR="0091711E" w:rsidRPr="006C05DE">
        <w:rPr>
          <w:b/>
        </w:rPr>
        <w:t>Диуретична</w:t>
      </w:r>
      <w:proofErr w:type="spellEnd"/>
      <w:r w:rsidR="0091711E" w:rsidRPr="006C05DE">
        <w:rPr>
          <w:b/>
        </w:rPr>
        <w:t xml:space="preserve"> терапия</w:t>
      </w:r>
      <w:r w:rsidR="0091711E" w:rsidRPr="006C05DE">
        <w:t xml:space="preserve"> - стъпаловидно – започва се с ниска доза, която при липса на ефект се повишава през няколко дни, а при необходимост се включва и втори </w:t>
      </w:r>
      <w:proofErr w:type="spellStart"/>
      <w:r w:rsidR="0091711E" w:rsidRPr="006C05DE">
        <w:t>диуретик</w:t>
      </w:r>
      <w:proofErr w:type="spellEnd"/>
      <w:r w:rsidR="0091711E"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Цел: намаление на телесното тегло с 1000 г дневно, при наличие на периферни отоци – до 2000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калий-съхраняващ </w:t>
      </w:r>
      <w:proofErr w:type="spellStart"/>
      <w:r w:rsidRPr="006C05DE">
        <w:t>диуретик</w:t>
      </w:r>
      <w:proofErr w:type="spellEnd"/>
      <w:r w:rsidRPr="006C05DE">
        <w:t xml:space="preserve"> – средство на първи избор;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t>бримков</w:t>
      </w:r>
      <w:proofErr w:type="spellEnd"/>
      <w:r w:rsidRPr="006C05DE">
        <w:t xml:space="preserve"> </w:t>
      </w:r>
      <w:proofErr w:type="spellStart"/>
      <w:r w:rsidRPr="006C05DE">
        <w:t>диуретик</w:t>
      </w:r>
      <w:proofErr w:type="spellEnd"/>
      <w:r w:rsidRPr="006C05DE">
        <w:t xml:space="preserve">. Задължителен контрол на натрий и калий! </w:t>
      </w:r>
    </w:p>
    <w:p w:rsidR="0091711E" w:rsidRPr="006C05DE" w:rsidRDefault="0091711E" w:rsidP="0091711E">
      <w:pPr>
        <w:pStyle w:val="BodyChar"/>
        <w:spacing w:before="0" w:line="240" w:lineRule="auto"/>
        <w:ind w:firstLine="513"/>
      </w:pPr>
      <w:r w:rsidRPr="006C05DE">
        <w:rPr>
          <w:b/>
          <w:bCs/>
        </w:rPr>
        <w:t>Поведение при липса на отговор на терапията</w:t>
      </w:r>
      <w:r w:rsidRPr="006C05DE">
        <w:rPr>
          <w:b/>
        </w:rPr>
        <w:t>: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търсене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фактори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намаляващи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действието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диуретиците</w:t>
      </w:r>
      <w:proofErr w:type="spellEnd"/>
      <w:r w:rsidRPr="006C05DE">
        <w:rPr>
          <w:lang w:val="ru-RU"/>
        </w:rPr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терапевтична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парацентеза</w:t>
      </w:r>
      <w:proofErr w:type="spellEnd"/>
      <w:r w:rsidRPr="006C05DE">
        <w:rPr>
          <w:lang w:val="ru-RU"/>
        </w:rPr>
        <w:t xml:space="preserve"> с </w:t>
      </w:r>
      <w:proofErr w:type="spellStart"/>
      <w:r w:rsidRPr="006C05DE">
        <w:rPr>
          <w:lang w:val="ru-RU"/>
        </w:rPr>
        <w:t>вливане</w:t>
      </w:r>
      <w:proofErr w:type="spellEnd"/>
      <w:r w:rsidRPr="006C05DE">
        <w:rPr>
          <w:lang w:val="ru-RU"/>
        </w:rPr>
        <w:t xml:space="preserve"> на 20% </w:t>
      </w:r>
      <w:r w:rsidRPr="006C05DE">
        <w:rPr>
          <w:lang w:val="en-US"/>
        </w:rPr>
        <w:t>Human</w:t>
      </w:r>
      <w:r w:rsidRPr="006C05DE">
        <w:rPr>
          <w:lang w:val="ru-RU"/>
        </w:rPr>
        <w:t xml:space="preserve"> </w:t>
      </w:r>
      <w:r w:rsidRPr="006C05DE">
        <w:rPr>
          <w:lang w:val="en-US"/>
        </w:rPr>
        <w:t>albumin</w:t>
      </w:r>
      <w:r w:rsidRPr="006C05DE">
        <w:t>;</w:t>
      </w:r>
    </w:p>
    <w:p w:rsidR="0091711E" w:rsidRPr="006C05DE" w:rsidRDefault="0091711E" w:rsidP="0091711E">
      <w:pPr>
        <w:pStyle w:val="BodyChar"/>
        <w:tabs>
          <w:tab w:val="left" w:pos="627"/>
          <w:tab w:val="left" w:pos="684"/>
          <w:tab w:val="left" w:pos="741"/>
          <w:tab w:val="left" w:pos="855"/>
          <w:tab w:val="left" w:pos="1140"/>
          <w:tab w:val="left" w:pos="1482"/>
        </w:tabs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корекция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електролитен</w:t>
      </w:r>
      <w:proofErr w:type="spellEnd"/>
      <w:r w:rsidRPr="006C05DE">
        <w:rPr>
          <w:lang w:val="ru-RU"/>
        </w:rPr>
        <w:t xml:space="preserve"> дисбаланс – </w:t>
      </w:r>
      <w:proofErr w:type="spellStart"/>
      <w:r w:rsidRPr="006C05DE">
        <w:rPr>
          <w:lang w:val="ru-RU"/>
        </w:rPr>
        <w:t>хипокалиемия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хиперкалиемия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хипонатриемия</w:t>
      </w:r>
      <w:proofErr w:type="spellEnd"/>
      <w:r w:rsidRPr="006C05DE">
        <w:rPr>
          <w:lang w:val="ru-RU"/>
        </w:rPr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Рефрактерен</w:t>
      </w:r>
      <w:proofErr w:type="spellEnd"/>
      <w:r w:rsidRPr="006C05DE">
        <w:rPr>
          <w:b/>
        </w:rPr>
        <w:t xml:space="preserve"> </w:t>
      </w:r>
      <w:proofErr w:type="spellStart"/>
      <w:r w:rsidRPr="006C05DE">
        <w:t>асцит</w:t>
      </w:r>
      <w:proofErr w:type="spellEnd"/>
      <w:r w:rsidRPr="006C05DE">
        <w:t xml:space="preserve"> (</w:t>
      </w:r>
      <w:proofErr w:type="spellStart"/>
      <w:r w:rsidRPr="006C05DE">
        <w:t>асцитът</w:t>
      </w:r>
      <w:proofErr w:type="spellEnd"/>
      <w:r w:rsidRPr="006C05DE">
        <w:t>, който не се повлиява или не може да бъде ефективно контролиран, или рецидивира скоро или често след интензивна лекарствена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Стандартна терапия – </w:t>
      </w:r>
      <w:proofErr w:type="spellStart"/>
      <w:r w:rsidRPr="006C05DE">
        <w:t>парацентеза</w:t>
      </w:r>
      <w:proofErr w:type="spellEnd"/>
      <w:r w:rsidRPr="006C05DE">
        <w:t xml:space="preserve"> по показания с едновременно приложение на </w:t>
      </w:r>
      <w:proofErr w:type="spellStart"/>
      <w:r w:rsidRPr="006C05DE">
        <w:t>интравенозен</w:t>
      </w:r>
      <w:proofErr w:type="spellEnd"/>
      <w:r w:rsidRPr="006C05DE">
        <w:t xml:space="preserve"> 20%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</w:t>
      </w:r>
      <w:r w:rsidRPr="006C05DE">
        <w:rPr>
          <w:b/>
        </w:rPr>
        <w:t xml:space="preserve"> </w:t>
      </w:r>
      <w:r w:rsidRPr="006C05DE">
        <w:t>доза 1-2 г/кг тегло.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Спонтанен бактериален перитонит (СБП)</w:t>
      </w:r>
      <w:r w:rsidRPr="006C05DE">
        <w:t xml:space="preserve"> е инфекция на </w:t>
      </w:r>
      <w:proofErr w:type="spellStart"/>
      <w:r w:rsidRPr="006C05DE">
        <w:t>перитонеалната</w:t>
      </w:r>
      <w:proofErr w:type="spellEnd"/>
      <w:r w:rsidRPr="006C05DE">
        <w:t xml:space="preserve"> кухина (на </w:t>
      </w:r>
      <w:proofErr w:type="spellStart"/>
      <w:r w:rsidRPr="006C05DE">
        <w:t>асцита</w:t>
      </w:r>
      <w:proofErr w:type="spellEnd"/>
      <w:r w:rsidRPr="006C05DE">
        <w:t xml:space="preserve">) при болни с цироза и </w:t>
      </w:r>
      <w:proofErr w:type="spellStart"/>
      <w:r w:rsidRPr="006C05DE">
        <w:t>асцит</w:t>
      </w:r>
      <w:proofErr w:type="spellEnd"/>
      <w:r w:rsidRPr="006C05DE">
        <w:t xml:space="preserve"> при липса на явен източник на инфекция, като </w:t>
      </w:r>
      <w:proofErr w:type="spellStart"/>
      <w:r w:rsidRPr="006C05DE">
        <w:t>абдоминален</w:t>
      </w:r>
      <w:proofErr w:type="spellEnd"/>
      <w:r w:rsidRPr="006C05DE">
        <w:t xml:space="preserve"> абсцес или чревна перфорация.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lastRenderedPageBreak/>
        <w:t>Диагностични критерии: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левкоцити &gt; 500/ml </w:t>
      </w:r>
      <w:proofErr w:type="spellStart"/>
      <w:r w:rsidRPr="006C05DE">
        <w:t>асцитна</w:t>
      </w:r>
      <w:proofErr w:type="spellEnd"/>
      <w:r w:rsidRPr="006C05DE">
        <w:t xml:space="preserve"> течност, PMN &gt; 250/ ml </w:t>
      </w:r>
      <w:proofErr w:type="spellStart"/>
      <w:r w:rsidRPr="006C05DE">
        <w:t>асцитна</w:t>
      </w:r>
      <w:proofErr w:type="spellEnd"/>
      <w:r w:rsidRPr="006C05DE">
        <w:t xml:space="preserve"> течност или 250/mm3; положителен резултат при оцветяване по </w:t>
      </w:r>
      <w:proofErr w:type="gramStart"/>
      <w:r w:rsidRPr="006C05DE">
        <w:t>Грам</w:t>
      </w:r>
      <w:proofErr w:type="gramEnd"/>
      <w:r w:rsidRPr="006C05DE">
        <w:t xml:space="preserve"> или положителна култура от </w:t>
      </w:r>
      <w:proofErr w:type="spellStart"/>
      <w:r w:rsidRPr="006C05DE">
        <w:t>асцитна</w:t>
      </w:r>
      <w:proofErr w:type="spellEnd"/>
      <w:r w:rsidRPr="006C05DE">
        <w:t xml:space="preserve"> течност;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симптоми, съмнителни за СБП и ниско количество белтък в </w:t>
      </w:r>
      <w:proofErr w:type="spellStart"/>
      <w:r w:rsidRPr="006C05DE">
        <w:t>асцитната</w:t>
      </w:r>
      <w:proofErr w:type="spellEnd"/>
      <w:r w:rsidRPr="006C05DE">
        <w:t xml:space="preserve"> течност (&lt;10g/l);</w:t>
      </w:r>
    </w:p>
    <w:p w:rsidR="0091711E" w:rsidRPr="006C05DE" w:rsidRDefault="0091711E" w:rsidP="0091711E">
      <w:pPr>
        <w:pStyle w:val="BodyChar"/>
        <w:spacing w:before="0" w:line="240" w:lineRule="auto"/>
        <w:ind w:left="574" w:firstLine="0"/>
        <w:rPr>
          <w:b/>
          <w:i/>
        </w:rPr>
      </w:pPr>
      <w:r w:rsidRPr="006C05DE">
        <w:rPr>
          <w:b/>
          <w:i/>
        </w:rPr>
        <w:t>Лечение: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Незабавно се започва емпирична </w:t>
      </w:r>
      <w:proofErr w:type="spellStart"/>
      <w:r w:rsidRPr="006C05DE">
        <w:t>парентерална</w:t>
      </w:r>
      <w:proofErr w:type="spellEnd"/>
      <w:r w:rsidRPr="006C05DE">
        <w:t xml:space="preserve"> </w:t>
      </w:r>
      <w:proofErr w:type="spellStart"/>
      <w:r w:rsidRPr="006C05DE">
        <w:t>антибиотична</w:t>
      </w:r>
      <w:proofErr w:type="spellEnd"/>
      <w:r w:rsidRPr="006C05DE">
        <w:t xml:space="preserve">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>П</w:t>
      </w:r>
      <w:r w:rsidRPr="006C05DE">
        <w:t>ри пациенти с т. нар</w:t>
      </w:r>
      <w:proofErr w:type="gramStart"/>
      <w:r w:rsidRPr="006C05DE">
        <w:t>.</w:t>
      </w:r>
      <w:proofErr w:type="gramEnd"/>
      <w:r w:rsidRPr="006C05DE">
        <w:t xml:space="preserve"> </w:t>
      </w:r>
      <w:proofErr w:type="gramStart"/>
      <w:r w:rsidRPr="006C05DE">
        <w:t>н</w:t>
      </w:r>
      <w:proofErr w:type="gramEnd"/>
      <w:r w:rsidRPr="006C05DE">
        <w:t xml:space="preserve">екомплициран СБП/нормален серумен </w:t>
      </w:r>
      <w:proofErr w:type="spellStart"/>
      <w:r w:rsidRPr="006C05DE">
        <w:t>креатинин</w:t>
      </w:r>
      <w:proofErr w:type="spellEnd"/>
      <w:r w:rsidRPr="006C05DE">
        <w:t xml:space="preserve"> и липса на всеки от следните критерии: 1. стомашно-чревен кръвоизлив; 2. енцефалопатия –ІІ- ІV стадий; 3. </w:t>
      </w:r>
      <w:proofErr w:type="spellStart"/>
      <w:r w:rsidRPr="006C05DE">
        <w:t>илеус</w:t>
      </w:r>
      <w:proofErr w:type="spellEnd"/>
      <w:r w:rsidRPr="006C05DE">
        <w:t>; 4. септичен шок (може да се започне директно перорална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Хепаторенален</w:t>
      </w:r>
      <w:proofErr w:type="spellEnd"/>
      <w:r w:rsidRPr="006C05DE">
        <w:rPr>
          <w:b/>
        </w:rPr>
        <w:t xml:space="preserve"> синдром (ХРС)</w:t>
      </w:r>
      <w:r w:rsidRPr="006C05DE">
        <w:t xml:space="preserve"> - бързо прогресираща функционална бъбречна недостатъчност или по-продължително влошаване на бъбречната функция.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Поведение при болни с ХРС: проследяват се кръвно налягане и пулс с монитор; сол под 4.0; приема на течности до 1 литър за 24 часа. Корекция на </w:t>
      </w:r>
      <w:proofErr w:type="spellStart"/>
      <w:r w:rsidRPr="006C05DE">
        <w:t>калиемия</w:t>
      </w:r>
      <w:proofErr w:type="spellEnd"/>
      <w:r w:rsidRPr="006C05DE">
        <w:t>, АКР.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Спират се </w:t>
      </w:r>
      <w:proofErr w:type="spellStart"/>
      <w:r w:rsidRPr="006C05DE">
        <w:t>нефротоксични</w:t>
      </w:r>
      <w:proofErr w:type="spellEnd"/>
      <w:r w:rsidRPr="006C05DE">
        <w:t xml:space="preserve"> медикаменти, вкл. </w:t>
      </w:r>
      <w:proofErr w:type="spellStart"/>
      <w:proofErr w:type="gramStart"/>
      <w:r w:rsidRPr="006C05DE">
        <w:rPr>
          <w:lang w:val="en-US"/>
        </w:rPr>
        <w:t>Gentamicini</w:t>
      </w:r>
      <w:proofErr w:type="spellEnd"/>
      <w:r w:rsidRPr="006C05DE">
        <w:t xml:space="preserve"> </w:t>
      </w:r>
      <w:r w:rsidRPr="006C05DE">
        <w:rPr>
          <w:lang w:val="en-US"/>
        </w:rPr>
        <w:t>sulfas</w:t>
      </w:r>
      <w:r w:rsidRPr="006C05DE">
        <w:t xml:space="preserve"> и НСПВС; при </w:t>
      </w:r>
      <w:proofErr w:type="spellStart"/>
      <w:r w:rsidRPr="006C05DE">
        <w:t>хиперкалиемия</w:t>
      </w:r>
      <w:proofErr w:type="spellEnd"/>
      <w:r w:rsidRPr="006C05DE">
        <w:t xml:space="preserve"> - калий-съхраняващи </w:t>
      </w:r>
      <w:proofErr w:type="spellStart"/>
      <w:r w:rsidRPr="006C05DE">
        <w:t>диуретици</w:t>
      </w:r>
      <w:proofErr w:type="spellEnd"/>
      <w:r w:rsidRPr="006C05DE">
        <w:t>.</w:t>
      </w:r>
      <w:proofErr w:type="gramEnd"/>
      <w:r w:rsidRPr="006C05DE">
        <w:t xml:space="preserve"> Спират се </w:t>
      </w:r>
      <w:proofErr w:type="spellStart"/>
      <w:r w:rsidRPr="006C05DE">
        <w:t>бримковите</w:t>
      </w:r>
      <w:proofErr w:type="spellEnd"/>
      <w:r w:rsidRPr="006C05DE">
        <w:t xml:space="preserve"> </w:t>
      </w:r>
      <w:proofErr w:type="spellStart"/>
      <w:r w:rsidRPr="006C05DE">
        <w:t>диуретици</w:t>
      </w:r>
      <w:proofErr w:type="spellEnd"/>
      <w:r w:rsidRPr="006C05DE">
        <w:t xml:space="preserve"> при липса на ефект от максимална дозировка.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Хемодиализа</w:t>
      </w:r>
      <w:proofErr w:type="spellEnd"/>
      <w:r w:rsidRPr="006C05DE">
        <w:t xml:space="preserve"> се прилага само при болни с уремия или при заплашващи живота критични състояния, като остър белодробен оток.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  <w:i/>
        </w:rPr>
      </w:pPr>
      <w:r w:rsidRPr="006C05DE">
        <w:rPr>
          <w:b/>
          <w:i/>
        </w:rPr>
        <w:t>Медикаментозна терапия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вазоконстрикторни</w:t>
      </w:r>
      <w:proofErr w:type="spellEnd"/>
      <w:r w:rsidRPr="006C05DE">
        <w:t xml:space="preserve"> медикаменти +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 доза 1 </w:t>
      </w:r>
      <w:proofErr w:type="gramStart"/>
      <w:r w:rsidRPr="006C05DE">
        <w:t>грам</w:t>
      </w:r>
      <w:proofErr w:type="gramEnd"/>
      <w:r w:rsidRPr="006C05DE">
        <w:t xml:space="preserve">/ кг през </w:t>
      </w:r>
      <w:proofErr w:type="spellStart"/>
      <w:r w:rsidRPr="006C05DE">
        <w:t>І-ия</w:t>
      </w:r>
      <w:proofErr w:type="spellEnd"/>
      <w:r w:rsidRPr="006C05DE">
        <w:t xml:space="preserve"> ден, след което по 20 - 40 грама дневно;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инфузията</w:t>
      </w:r>
      <w:proofErr w:type="spellEnd"/>
      <w:r w:rsidRPr="006C05DE">
        <w:t xml:space="preserve"> с </w:t>
      </w:r>
      <w:proofErr w:type="spellStart"/>
      <w:r w:rsidRPr="006C05DE">
        <w:t>хуман</w:t>
      </w:r>
      <w:proofErr w:type="spellEnd"/>
      <w:r w:rsidRPr="006C05DE">
        <w:t xml:space="preserve"> - албумин се прекратява при нарастване на централното венозно налягане над 18 cm H</w:t>
      </w:r>
      <w:r w:rsidRPr="006C05DE">
        <w:rPr>
          <w:szCs w:val="22"/>
          <w:vertAlign w:val="subscript"/>
        </w:rPr>
        <w:t>2</w:t>
      </w:r>
      <w:r w:rsidRPr="006C05DE">
        <w:t xml:space="preserve">O. </w:t>
      </w:r>
      <w:proofErr w:type="spellStart"/>
      <w:r w:rsidRPr="006C05DE">
        <w:t>Вазоконстрикторният</w:t>
      </w:r>
      <w:proofErr w:type="spellEnd"/>
      <w:r w:rsidRPr="006C05DE">
        <w:t xml:space="preserve"> медикамент и </w:t>
      </w:r>
      <w:proofErr w:type="spellStart"/>
      <w:r w:rsidRPr="006C05DE">
        <w:t>хуман</w:t>
      </w:r>
      <w:proofErr w:type="spellEnd"/>
      <w:r w:rsidRPr="006C05DE">
        <w:t xml:space="preserve"> - албуминът се прилагат до излизане от ХРС - спадането на серумния </w:t>
      </w:r>
      <w:proofErr w:type="spellStart"/>
      <w:r w:rsidRPr="006C05DE">
        <w:t>креатинин</w:t>
      </w:r>
      <w:proofErr w:type="spellEnd"/>
      <w:r w:rsidRPr="006C05DE">
        <w:t xml:space="preserve"> под 133 </w:t>
      </w:r>
      <w:proofErr w:type="spellStart"/>
      <w:r w:rsidRPr="006C05DE">
        <w:t>микромола</w:t>
      </w:r>
      <w:proofErr w:type="spellEnd"/>
      <w:r w:rsidRPr="006C05DE">
        <w:t xml:space="preserve"> на литър или максимум за 15 дни;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 xml:space="preserve">при болни с </w:t>
      </w:r>
      <w:proofErr w:type="gramStart"/>
      <w:r w:rsidRPr="006C05DE">
        <w:t>І-</w:t>
      </w:r>
      <w:proofErr w:type="gramEnd"/>
      <w:r w:rsidRPr="006C05DE">
        <w:t xml:space="preserve">ви тип ХРС може да се опита комбинирано приложение на </w:t>
      </w:r>
      <w:proofErr w:type="spellStart"/>
      <w:r w:rsidRPr="006C05DE">
        <w:t>соматостатин</w:t>
      </w:r>
      <w:proofErr w:type="spellEnd"/>
      <w:r w:rsidRPr="006C05DE">
        <w:t xml:space="preserve"> и аналози. Тази терапия може да се комбинира с прилагане на 20- 40 грама </w:t>
      </w:r>
      <w:proofErr w:type="spellStart"/>
      <w:r w:rsidRPr="006C05DE">
        <w:t>Хуман</w:t>
      </w:r>
      <w:proofErr w:type="spellEnd"/>
      <w:r w:rsidRPr="006C05DE">
        <w:t xml:space="preserve"> - албумин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Чернодробната енцефалопатия</w:t>
      </w:r>
      <w:r w:rsidRPr="006C05DE">
        <w:t xml:space="preserve"> е нарушение във функцията на централната нервна система в резултат от остра или хронична чернодробна недостатъчност. Характеризира се с широк спектър от нервно-психични прояви – от леки промени в съзнанието до дълбока кома, които са потенциално обратими.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Поведение при пациенти с клинично изявена чернодробна цироза (стадий 1 до 4).</w:t>
      </w:r>
      <w:r w:rsidRPr="006C05DE">
        <w:t xml:space="preserve"> Активното търсене и лечение на всички </w:t>
      </w:r>
      <w:proofErr w:type="spellStart"/>
      <w:r w:rsidRPr="006C05DE">
        <w:t>преципитиращи</w:t>
      </w:r>
      <w:proofErr w:type="spellEnd"/>
      <w:r w:rsidRPr="006C05DE">
        <w:t xml:space="preserve"> фактори, които могат да доведат до развитието на чернодробна енцефалопатия – </w:t>
      </w:r>
      <w:proofErr w:type="spellStart"/>
      <w:r w:rsidRPr="006C05DE">
        <w:t>азотемия</w:t>
      </w:r>
      <w:proofErr w:type="spellEnd"/>
      <w:r w:rsidRPr="006C05DE">
        <w:t xml:space="preserve">, </w:t>
      </w:r>
      <w:proofErr w:type="spellStart"/>
      <w:r w:rsidRPr="006C05DE">
        <w:t>седатива</w:t>
      </w:r>
      <w:proofErr w:type="spellEnd"/>
      <w:r w:rsidRPr="006C05DE">
        <w:t xml:space="preserve">, транквилизатори, </w:t>
      </w:r>
      <w:proofErr w:type="spellStart"/>
      <w:r w:rsidRPr="006C05DE">
        <w:t>аналгетици</w:t>
      </w:r>
      <w:proofErr w:type="spellEnd"/>
      <w:r w:rsidRPr="006C05DE">
        <w:t xml:space="preserve">; гастроинтестинален кръвоизлив, повишен внос на белтъци, метаболитна </w:t>
      </w:r>
      <w:proofErr w:type="spellStart"/>
      <w:r w:rsidRPr="006C05DE">
        <w:t>алкалоза</w:t>
      </w:r>
      <w:proofErr w:type="spellEnd"/>
      <w:r w:rsidRPr="006C05DE">
        <w:t xml:space="preserve">, инфекция, констипация, тромбоза на порталната вена, оперативни интервенции при </w:t>
      </w:r>
      <w:proofErr w:type="spellStart"/>
      <w:r w:rsidRPr="006C05DE">
        <w:t>циротици</w:t>
      </w:r>
      <w:proofErr w:type="spellEnd"/>
      <w:r w:rsidRPr="006C05DE">
        <w:t xml:space="preserve">, </w:t>
      </w:r>
      <w:proofErr w:type="spellStart"/>
      <w:r w:rsidRPr="006C05DE">
        <w:t>шънтове</w:t>
      </w:r>
      <w:proofErr w:type="spellEnd"/>
      <w:r w:rsidRPr="006C05DE">
        <w:t xml:space="preserve"> - спонтанни и оперативни.</w:t>
      </w:r>
    </w:p>
    <w:p w:rsidR="00117B78" w:rsidRDefault="00117B78" w:rsidP="0091711E">
      <w:pPr>
        <w:pStyle w:val="BodyChar"/>
        <w:spacing w:before="0" w:line="240" w:lineRule="auto"/>
        <w:ind w:firstLine="0"/>
        <w:jc w:val="center"/>
        <w:rPr>
          <w:b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</w:rPr>
      </w:pPr>
      <w:r w:rsidRPr="006C05DE">
        <w:rPr>
          <w:b/>
        </w:rPr>
        <w:t>Лечение на чернодробната енцефалопатия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Остра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 xml:space="preserve">Диета </w:t>
      </w:r>
      <w:r w:rsidRPr="006C05DE">
        <w:t xml:space="preserve">- ограничение на приема на белтък - 0,5г/кг/ден; пълно изключване на белтъчния внос за 1-3 дни при стомашно-чревен кръвоизлив. Калориен внос – чрез </w:t>
      </w:r>
      <w:proofErr w:type="spellStart"/>
      <w:r w:rsidRPr="006C05DE">
        <w:t>глюкозни</w:t>
      </w:r>
      <w:proofErr w:type="spellEnd"/>
      <w:r w:rsidRPr="006C05DE">
        <w:t xml:space="preserve"> вливания постепенно покачване на белтъчния внос, за да се определи </w:t>
      </w:r>
      <w:proofErr w:type="spellStart"/>
      <w:r w:rsidRPr="006C05DE">
        <w:t>поносимостта</w:t>
      </w:r>
      <w:proofErr w:type="spellEnd"/>
      <w:r w:rsidRPr="006C05DE">
        <w:t xml:space="preserve"> - цел: 1-1,5 г/кг/дневно. Използват се растителни и млечни белтъци. Храненето се извършва перорално, при невъзможност през </w:t>
      </w:r>
      <w:proofErr w:type="spellStart"/>
      <w:r w:rsidRPr="006C05DE">
        <w:t>назо-гастрална</w:t>
      </w:r>
      <w:proofErr w:type="spellEnd"/>
      <w:r w:rsidRPr="006C05DE">
        <w:t xml:space="preserve"> сонда.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Намаляване на продукцията на амоняк от червата</w:t>
      </w:r>
      <w:r w:rsidRPr="006C05DE">
        <w:t xml:space="preserve"> - високи почистващи клизми; </w:t>
      </w:r>
      <w:proofErr w:type="spellStart"/>
      <w:r w:rsidRPr="006C05DE">
        <w:t>лаксативи</w:t>
      </w:r>
      <w:proofErr w:type="spellEnd"/>
      <w:r w:rsidRPr="006C05DE">
        <w:t xml:space="preserve"> (перорално или чрез сонда – MgSO4), иригация с течности перорално; намаляване на NH3-продуциращата чревна флора - </w:t>
      </w:r>
      <w:proofErr w:type="spellStart"/>
      <w:r w:rsidRPr="006C05DE">
        <w:t>лактулоза</w:t>
      </w:r>
      <w:proofErr w:type="spellEnd"/>
      <w:r w:rsidRPr="006C05DE">
        <w:t xml:space="preserve"> (средство на първи избор) - пер ос или през сонда 100 мл, след което 3х10 - 50 мл или – първа доза 45 мл, след което същата доза на час до поява на изхождане, след това 3х10-50мл; клизма (при кома) - 300 мл в 1 л вода и задържане на разтвора поне 1 час; цел: 2 - 3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i/>
        </w:rPr>
        <w:lastRenderedPageBreak/>
        <w:t>Нерезорбируеми</w:t>
      </w:r>
      <w:proofErr w:type="spellEnd"/>
      <w:r w:rsidRPr="006C05DE">
        <w:rPr>
          <w:i/>
        </w:rPr>
        <w:t xml:space="preserve"> антибиотици</w:t>
      </w:r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Други терапевтични възможности</w:t>
      </w:r>
      <w:r w:rsidRPr="006C05DE">
        <w:t xml:space="preserve"> – </w:t>
      </w:r>
      <w:proofErr w:type="spellStart"/>
      <w:r w:rsidRPr="006C05DE">
        <w:t>бензодиазепинов</w:t>
      </w:r>
      <w:proofErr w:type="spellEnd"/>
      <w:r w:rsidRPr="006C05DE">
        <w:t xml:space="preserve"> антагонист (при пациенти с ЧЕ, причинена от </w:t>
      </w:r>
      <w:proofErr w:type="spellStart"/>
      <w:r w:rsidRPr="006C05DE">
        <w:t>бензодиазепини</w:t>
      </w:r>
      <w:proofErr w:type="spellEnd"/>
      <w:r w:rsidRPr="006C05DE">
        <w:t xml:space="preserve">); разклонени аминокиселини (доза до 40 g/d) – при липса на ефект от горните мероприятия и при лоша </w:t>
      </w:r>
      <w:proofErr w:type="spellStart"/>
      <w:r w:rsidRPr="006C05DE">
        <w:t>поносимост</w:t>
      </w:r>
      <w:proofErr w:type="spellEnd"/>
      <w:r w:rsidRPr="006C05DE">
        <w:t xml:space="preserve"> към </w:t>
      </w:r>
      <w:proofErr w:type="spellStart"/>
      <w:r w:rsidRPr="006C05DE">
        <w:t>алиментарен</w:t>
      </w:r>
      <w:proofErr w:type="spellEnd"/>
      <w:r w:rsidRPr="006C05DE">
        <w:t xml:space="preserve"> внос на белтък; L- Ornithine-L-Aspartate (доза 20 – 40g/d i.v.) – при пациенти без бъбречна недостатъчност и липса на ефект от горните мерки в ІІІ-ІV стадий ЧЕ.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proofErr w:type="spellStart"/>
      <w:r w:rsidRPr="006C05DE">
        <w:rPr>
          <w:b/>
        </w:rPr>
        <w:t>Рекурентна</w:t>
      </w:r>
      <w:proofErr w:type="spellEnd"/>
      <w:r w:rsidRPr="006C05DE">
        <w:rPr>
          <w:b/>
        </w:rPr>
        <w:t xml:space="preserve"> и хронична чернодробна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Избягване и превенция на </w:t>
      </w:r>
      <w:proofErr w:type="spellStart"/>
      <w:r w:rsidRPr="006C05DE">
        <w:t>преципитиращите</w:t>
      </w:r>
      <w:proofErr w:type="spellEnd"/>
      <w:r w:rsidRPr="006C05DE">
        <w:t xml:space="preserve"> фактори. Хранене – белтъчен внос до1 - 1,5 г/кг/дневно за сметка на растителни и млечни белтъци. </w:t>
      </w:r>
      <w:proofErr w:type="spellStart"/>
      <w:r w:rsidRPr="006C05DE">
        <w:t>Лактулоза</w:t>
      </w:r>
      <w:proofErr w:type="spellEnd"/>
      <w:r w:rsidRPr="006C05DE">
        <w:t xml:space="preserve"> – цел 2-3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Антибиотици – само при болни, при които липсва ефект от </w:t>
      </w:r>
      <w:proofErr w:type="spellStart"/>
      <w:r w:rsidRPr="006C05DE">
        <w:t>лактулозата</w:t>
      </w:r>
      <w:proofErr w:type="spellEnd"/>
      <w:r w:rsidRPr="006C05DE">
        <w:t xml:space="preserve">. Необходимо е строго бъбречно, неврологично и </w:t>
      </w:r>
      <w:proofErr w:type="spellStart"/>
      <w:r w:rsidRPr="006C05DE">
        <w:t>отологично</w:t>
      </w:r>
      <w:proofErr w:type="spellEnd"/>
      <w:r w:rsidRPr="006C05DE">
        <w:t xml:space="preserve"> </w:t>
      </w:r>
      <w:proofErr w:type="spellStart"/>
      <w:r w:rsidRPr="006C05DE">
        <w:t>мониториране</w:t>
      </w:r>
      <w:proofErr w:type="spellEnd"/>
      <w:r w:rsidRPr="006C05DE">
        <w:t>.</w:t>
      </w:r>
    </w:p>
    <w:p w:rsidR="0091711E" w:rsidRPr="00EE7137" w:rsidRDefault="0091711E" w:rsidP="0091711E">
      <w:pPr>
        <w:pStyle w:val="BodyChar"/>
        <w:spacing w:before="0" w:line="240" w:lineRule="auto"/>
      </w:pPr>
      <w:r w:rsidRPr="006C05DE">
        <w:rPr>
          <w:lang w:val="en-US"/>
        </w:rPr>
        <w:t>L</w:t>
      </w:r>
      <w:r w:rsidRPr="006C05DE">
        <w:t xml:space="preserve">-Ornithine-L-Aspartate (18g/дн p.o) – при липса на ефект от горните мерки, трябва </w:t>
      </w:r>
      <w:r w:rsidRPr="00EE7137">
        <w:t>да се следи бъбречната функция.</w:t>
      </w:r>
    </w:p>
    <w:p w:rsidR="0091711E" w:rsidRPr="00EE7137" w:rsidRDefault="0091711E" w:rsidP="0091711E">
      <w:pPr>
        <w:pStyle w:val="BodyChar"/>
        <w:spacing w:before="0" w:line="240" w:lineRule="auto"/>
        <w:rPr>
          <w:lang w:val="en-US"/>
        </w:rPr>
      </w:pPr>
      <w:r w:rsidRPr="00EE7137">
        <w:t xml:space="preserve">При всички болни с чернодробна цироза, без данни за явна енцефалопатия, е необходимо извършването на стандартните </w:t>
      </w:r>
      <w:proofErr w:type="spellStart"/>
      <w:r w:rsidRPr="00EE7137">
        <w:t>психометрични</w:t>
      </w:r>
      <w:proofErr w:type="spellEnd"/>
      <w:r w:rsidRPr="00EE7137">
        <w:t xml:space="preserve"> тестове. Изследването трябва да се повтаря на всеки 6 месеца.</w:t>
      </w:r>
    </w:p>
    <w:p w:rsidR="00E14A8A" w:rsidRDefault="00E14A8A" w:rsidP="00EE7137">
      <w:pPr>
        <w:ind w:firstLine="567"/>
        <w:jc w:val="both"/>
        <w:rPr>
          <w:rFonts w:ascii="Arial" w:eastAsia="Calibri" w:hAnsi="Arial" w:cs="Arial"/>
          <w:b/>
          <w:sz w:val="22"/>
          <w:szCs w:val="22"/>
          <w:lang w:val="en-US"/>
        </w:rPr>
      </w:pPr>
    </w:p>
    <w:p w:rsidR="0091711E" w:rsidRPr="006C05DE" w:rsidRDefault="0067265E" w:rsidP="0091711E">
      <w:pPr>
        <w:pStyle w:val="Body"/>
        <w:spacing w:before="0" w:line="240" w:lineRule="auto"/>
        <w:ind w:firstLine="0"/>
        <w:rPr>
          <w:b/>
          <w:noProof/>
        </w:rPr>
      </w:pPr>
      <w:r>
        <w:rPr>
          <w:b/>
          <w:noProof/>
        </w:rPr>
        <w:t>6. </w:t>
      </w:r>
      <w:r w:rsidR="0091711E" w:rsidRPr="006C05DE">
        <w:rPr>
          <w:b/>
          <w:noProof/>
        </w:rPr>
        <w:t>ПОСТАВЯНЕ НА ОКОНЧАТЕЛНА ДИАГНОЗА.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  <w:r w:rsidRPr="006C05DE">
        <w:rPr>
          <w:noProof/>
        </w:rPr>
        <w:t>След лабораторни, ехографски и/или други образни изследвания.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</w:p>
    <w:p w:rsidR="0091711E" w:rsidRPr="006C05DE" w:rsidRDefault="00901B34" w:rsidP="0091711E">
      <w:pPr>
        <w:pStyle w:val="Body"/>
        <w:spacing w:before="0" w:line="240" w:lineRule="auto"/>
        <w:ind w:firstLine="0"/>
        <w:rPr>
          <w:b/>
        </w:rPr>
      </w:pPr>
      <w:r>
        <w:rPr>
          <w:b/>
          <w:noProof/>
        </w:rPr>
        <w:t>7. </w:t>
      </w:r>
      <w:r w:rsidR="0091711E" w:rsidRPr="006C05DE">
        <w:rPr>
          <w:b/>
          <w:noProof/>
        </w:rPr>
        <w:t>ДЕХОСПИТАЛИЗАЦИЯ И ОПРЕДЕЛЯНЕ НА СЛЕДБОЛНИЧЕН РЕЖИМ</w:t>
      </w:r>
      <w:r w:rsidR="0091711E" w:rsidRPr="006C05DE">
        <w:rPr>
          <w:b/>
        </w:rPr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</w:rPr>
      </w:pPr>
      <w:r w:rsidRPr="006C05DE">
        <w:rPr>
          <w:b/>
        </w:rPr>
        <w:t xml:space="preserve">Диагностични, лечебни и </w:t>
      </w:r>
      <w:proofErr w:type="spellStart"/>
      <w:r w:rsidRPr="006C05DE">
        <w:rPr>
          <w:b/>
        </w:rPr>
        <w:t>рехабилитационни</w:t>
      </w:r>
      <w:proofErr w:type="spellEnd"/>
      <w:r w:rsidRPr="006C05DE">
        <w:rPr>
          <w:b/>
        </w:rPr>
        <w:t xml:space="preserve"> дейности и услуги при </w:t>
      </w:r>
      <w:proofErr w:type="spellStart"/>
      <w:r w:rsidRPr="006C05DE">
        <w:rPr>
          <w:b/>
        </w:rPr>
        <w:t>дехоспитализацията</w:t>
      </w:r>
      <w:proofErr w:type="spellEnd"/>
      <w:r w:rsidRPr="006C05DE">
        <w:rPr>
          <w:b/>
        </w:rPr>
        <w:t>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6C05DE">
        <w:t>параклинични</w:t>
      </w:r>
      <w:proofErr w:type="spellEnd"/>
      <w:r w:rsidRPr="006C05DE">
        <w:t>) и изпълнение на едно или повече от следните условия: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осигуряване на коректна диагноза и лечение,</w:t>
      </w:r>
    </w:p>
    <w:p w:rsidR="0091711E" w:rsidRPr="006353B3" w:rsidRDefault="0091711E" w:rsidP="0091711E">
      <w:pPr>
        <w:pStyle w:val="Body"/>
        <w:keepNext/>
        <w:keepLines/>
        <w:widowControl w:val="0"/>
        <w:spacing w:before="0" w:line="240" w:lineRule="auto"/>
      </w:pPr>
      <w:r>
        <w:t xml:space="preserve">- </w:t>
      </w:r>
      <w:r w:rsidRPr="006353B3">
        <w:t>документирано подобряване на променените параметри и усложнения при хронично чернодробно заболяване, които е възможно да бъдат повлияни до края на болничния престой;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 xml:space="preserve">- благоприятно развитие на клиничната симптоматика: портална хипертония; </w:t>
      </w:r>
      <w:proofErr w:type="spellStart"/>
      <w:r w:rsidRPr="006C05DE">
        <w:t>асцит</w:t>
      </w:r>
      <w:proofErr w:type="spellEnd"/>
      <w:r w:rsidRPr="006C05DE">
        <w:t xml:space="preserve">; енцефалопатия; </w:t>
      </w:r>
      <w:proofErr w:type="spellStart"/>
      <w:r w:rsidRPr="006C05DE">
        <w:t>хепаторенален</w:t>
      </w:r>
      <w:proofErr w:type="spellEnd"/>
      <w:r w:rsidRPr="006C05DE">
        <w:t xml:space="preserve"> синдром; </w:t>
      </w:r>
      <w:proofErr w:type="spellStart"/>
      <w:r w:rsidRPr="006C05DE">
        <w:t>иктер</w:t>
      </w:r>
      <w:proofErr w:type="spellEnd"/>
      <w:r w:rsidRPr="006C05DE"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</w:p>
    <w:p w:rsidR="0091711E" w:rsidRPr="006C05DE" w:rsidRDefault="00901B34" w:rsidP="0091711E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>
        <w:rPr>
          <w:noProof/>
          <w:lang w:val="ru-RU"/>
        </w:rPr>
        <w:t>8. </w:t>
      </w:r>
      <w:r w:rsidR="0091711E" w:rsidRPr="006C05DE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noProof/>
        </w:rPr>
        <w:t>ХОСПИТАЛИЗАЦИЯТА НА ПАЦИЕНТА</w:t>
      </w:r>
      <w:r w:rsidRPr="006C05DE">
        <w:rPr>
          <w:noProof/>
        </w:rPr>
        <w:t xml:space="preserve"> се документира в “</w:t>
      </w:r>
      <w:r w:rsidRPr="006C05DE">
        <w:rPr>
          <w:i/>
          <w:noProof/>
        </w:rPr>
        <w:t>История на заболяването</w:t>
      </w:r>
      <w:r w:rsidRPr="006C05DE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6C05DE">
        <w:rPr>
          <w:b/>
          <w:noProof/>
        </w:rPr>
        <w:t>ДОКУМЕНТИРАНЕ НА ДИАГНОСТИЧНО - ЛЕЧЕБНИЯ АЛГОРИТЪМ</w:t>
      </w:r>
      <w:r w:rsidRPr="006C05DE">
        <w:rPr>
          <w:noProof/>
        </w:rPr>
        <w:t xml:space="preserve"> – в</w:t>
      </w:r>
      <w:r w:rsidRPr="006C05DE">
        <w:rPr>
          <w:i/>
          <w:noProof/>
        </w:rPr>
        <w:t xml:space="preserve"> “История на заболяването”</w:t>
      </w:r>
      <w:r w:rsidRPr="006C05DE">
        <w:rPr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</w:pPr>
      <w:r w:rsidRPr="006C05DE">
        <w:rPr>
          <w:b/>
        </w:rPr>
        <w:t>ИЗПИСВАНЕТО/ПРЕВЕЖДАНЕТО КЪМ ДРУГО ЛЕЧЕБНО ЗАВЕДЕНИЕ СЕ ДОКУМЕНТИРА В:</w:t>
      </w:r>
    </w:p>
    <w:p w:rsidR="0091711E" w:rsidRPr="006C05DE" w:rsidRDefault="0091711E" w:rsidP="0091711E">
      <w:pPr>
        <w:pStyle w:val="Body"/>
        <w:spacing w:before="0" w:line="240" w:lineRule="auto"/>
        <w:rPr>
          <w:i/>
        </w:rPr>
      </w:pPr>
      <w:r w:rsidRPr="006C05DE">
        <w:rPr>
          <w:i/>
        </w:rPr>
        <w:t>-</w:t>
      </w:r>
      <w:r w:rsidRPr="006C05DE">
        <w:rPr>
          <w:i/>
        </w:rPr>
        <w:tab/>
        <w:t>“История на заболяването”;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</w:t>
      </w:r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>епикриза – получава се срещу подпис на пациента (родителя/настойника</w:t>
      </w:r>
      <w:r>
        <w:t>/попечителя</w:t>
      </w:r>
      <w:r w:rsidRPr="006C05DE">
        <w:t>), отразен в ИЗ.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  <w:r w:rsidRPr="006C05DE">
        <w:br w:type="page"/>
      </w:r>
      <w:r w:rsidRPr="006C05DE">
        <w:rPr>
          <w:b/>
        </w:rPr>
        <w:lastRenderedPageBreak/>
        <w:t>ДОКУМЕНТ № 4</w:t>
      </w: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rPr>
          <w:lang w:val="ru-RU"/>
        </w:rPr>
      </w:pPr>
      <w:r w:rsidRPr="006C05DE">
        <w:rPr>
          <w:lang w:val="ru-RU"/>
        </w:rPr>
        <w:t>ИНФОРМАЦИЯ ЗА ПАЦИЕНТА (родителя /настойника/Попечителя)</w:t>
      </w:r>
    </w:p>
    <w:p w:rsidR="0091711E" w:rsidRPr="006C05DE" w:rsidRDefault="0091711E" w:rsidP="0091711E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b/>
          <w:lang w:val="ru-RU"/>
        </w:rPr>
        <w:t xml:space="preserve"> 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кръв за лабораторни изследвания;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рентгеново/</w:t>
      </w:r>
      <w:proofErr w:type="spellStart"/>
      <w:r w:rsidRPr="006C05DE">
        <w:rPr>
          <w:lang w:val="bg-BG"/>
        </w:rPr>
        <w:t>скениращо</w:t>
      </w:r>
      <w:proofErr w:type="spellEnd"/>
      <w:r w:rsidRPr="006C05DE">
        <w:rPr>
          <w:lang w:val="bg-BG"/>
        </w:rPr>
        <w:t xml:space="preserve"> изследване на съответния болен орган с или без използването на контрастно вещество, включително вкарано във вена;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 xml:space="preserve">оглед на органите в корема с </w:t>
      </w:r>
      <w:proofErr w:type="spellStart"/>
      <w:r w:rsidRPr="006C05DE">
        <w:rPr>
          <w:lang w:val="bg-BG"/>
        </w:rPr>
        <w:t>ехограф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повърхностната обвивка на храносмилателната тръба с </w:t>
      </w:r>
      <w:proofErr w:type="spellStart"/>
      <w:r w:rsidRPr="006C05DE">
        <w:rPr>
          <w:lang w:val="bg-BG"/>
        </w:rPr>
        <w:t>огъваема</w:t>
      </w:r>
      <w:proofErr w:type="spellEnd"/>
      <w:r w:rsidRPr="006C05DE">
        <w:rPr>
          <w:lang w:val="bg-BG"/>
        </w:rPr>
        <w:t xml:space="preserve"> тръба с оптика (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>) през устата;вземане на малко парче за изследване под микроскоп;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рентгенова снимка на жлъчните и </w:t>
      </w:r>
      <w:proofErr w:type="spellStart"/>
      <w:r w:rsidRPr="006C05DE">
        <w:rPr>
          <w:lang w:val="bg-BG"/>
        </w:rPr>
        <w:t>панкреасните</w:t>
      </w:r>
      <w:proofErr w:type="spellEnd"/>
      <w:r w:rsidRPr="006C05DE">
        <w:rPr>
          <w:lang w:val="bg-BG"/>
        </w:rPr>
        <w:t xml:space="preserve"> канали с оцветяване с контрастно вещество (въведено през отвора но дванадесетопръстника, където се излива жлъчката и </w:t>
      </w:r>
      <w:proofErr w:type="spellStart"/>
      <w:r w:rsidRPr="006C05DE">
        <w:rPr>
          <w:lang w:val="bg-BG"/>
        </w:rPr>
        <w:t>панкреасния</w:t>
      </w:r>
      <w:proofErr w:type="spellEnd"/>
      <w:r w:rsidRPr="006C05DE">
        <w:rPr>
          <w:lang w:val="bg-BG"/>
        </w:rPr>
        <w:t xml:space="preserve"> секрет) чрез 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 xml:space="preserve"> – наречена </w:t>
      </w:r>
      <w:proofErr w:type="spellStart"/>
      <w:r w:rsidRPr="006C05DE">
        <w:rPr>
          <w:lang w:val="bg-BG"/>
        </w:rPr>
        <w:t>ендоскопска</w:t>
      </w:r>
      <w:proofErr w:type="spellEnd"/>
      <w:r w:rsidRPr="006C05DE">
        <w:rPr>
          <w:lang w:val="bg-BG"/>
        </w:rPr>
        <w:t xml:space="preserve"> ретроградна </w:t>
      </w:r>
      <w:proofErr w:type="spellStart"/>
      <w:r w:rsidRPr="006C05DE">
        <w:rPr>
          <w:lang w:val="bg-BG"/>
        </w:rPr>
        <w:t>холангио-панкреатография</w:t>
      </w:r>
      <w:proofErr w:type="spellEnd"/>
      <w:r w:rsidRPr="006C05DE">
        <w:rPr>
          <w:lang w:val="bg-BG"/>
        </w:rPr>
        <w:t xml:space="preserve"> (ЕРХП);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коремната кухина чрез тръба, наречена </w:t>
      </w:r>
      <w:proofErr w:type="spellStart"/>
      <w:r w:rsidRPr="006C05DE">
        <w:rPr>
          <w:lang w:val="bg-BG"/>
        </w:rPr>
        <w:t>лапароскоп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вземане на секрет или група клетки от определено място на черния дроб, задстомашната жлеза или другаде с много тънка специална игла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други изследвания според преценката на Вашия лекар.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Лечението на Вашето заболяване може да бъде извършено с лекарства приети през устата, вкарани през вената или в мускул </w:t>
      </w:r>
    </w:p>
    <w:p w:rsidR="0091711E" w:rsidRPr="006C05DE" w:rsidRDefault="0091711E" w:rsidP="0091711E">
      <w:pPr>
        <w:pStyle w:val="bodyt"/>
        <w:tabs>
          <w:tab w:val="clear" w:pos="1636"/>
        </w:tabs>
        <w:spacing w:before="0" w:after="0" w:line="240" w:lineRule="auto"/>
        <w:ind w:left="0" w:firstLine="570"/>
        <w:rPr>
          <w:lang w:val="bg-BG"/>
        </w:rPr>
      </w:pPr>
      <w:r w:rsidRPr="006C05DE">
        <w:rPr>
          <w:lang w:val="bg-BG"/>
        </w:rPr>
        <w:t xml:space="preserve">В някои случаи лечението се извършва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контрол,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дрениране на течни, </w:t>
      </w:r>
      <w:proofErr w:type="spellStart"/>
      <w:r w:rsidRPr="006C05DE">
        <w:rPr>
          <w:lang w:val="bg-BG"/>
        </w:rPr>
        <w:t>некротични</w:t>
      </w:r>
      <w:proofErr w:type="spellEnd"/>
      <w:r w:rsidRPr="006C05DE">
        <w:rPr>
          <w:lang w:val="bg-BG"/>
        </w:rPr>
        <w:t xml:space="preserve"> или инфектирани колекции с игла;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други случаи лечението се извършва по </w:t>
      </w:r>
      <w:proofErr w:type="spellStart"/>
      <w:r w:rsidRPr="006C05DE">
        <w:t>ендоскопски</w:t>
      </w:r>
      <w:proofErr w:type="spellEnd"/>
      <w:r w:rsidRPr="006C05DE">
        <w:t xml:space="preserve"> път по време на ЕРХП – разрязване на гладкия мускул на отвора на дванадесетопръстника, където се изливат жлъчката и </w:t>
      </w:r>
      <w:proofErr w:type="spellStart"/>
      <w:r w:rsidRPr="006C05DE">
        <w:t>панкреасният</w:t>
      </w:r>
      <w:proofErr w:type="spellEnd"/>
      <w:r w:rsidRPr="006C05DE">
        <w:t xml:space="preserve"> секрет (</w:t>
      </w:r>
      <w:proofErr w:type="spellStart"/>
      <w:r w:rsidRPr="006C05DE">
        <w:t>сфинктеротомия</w:t>
      </w:r>
      <w:proofErr w:type="spellEnd"/>
      <w:r w:rsidRPr="006C05DE">
        <w:t xml:space="preserve">), изваждане на камъни от жлъчните или </w:t>
      </w:r>
      <w:proofErr w:type="spellStart"/>
      <w:r w:rsidRPr="006C05DE">
        <w:t>панкреасни</w:t>
      </w:r>
      <w:proofErr w:type="spellEnd"/>
      <w:r w:rsidRPr="006C05DE">
        <w:t xml:space="preserve"> канали (</w:t>
      </w:r>
      <w:proofErr w:type="spellStart"/>
      <w:r w:rsidRPr="006C05DE">
        <w:t>ендоскопска</w:t>
      </w:r>
      <w:proofErr w:type="spellEnd"/>
      <w:r w:rsidRPr="006C05DE">
        <w:t xml:space="preserve"> екстракция) със/без предварителното им раздробяване с кошничка, подобно на лешник от лешникотрошачка (механична </w:t>
      </w:r>
      <w:proofErr w:type="spellStart"/>
      <w:r w:rsidRPr="006C05DE">
        <w:t>литотрипсия</w:t>
      </w:r>
      <w:proofErr w:type="spellEnd"/>
      <w:r w:rsidRPr="006C05DE">
        <w:t>); разширяване на стеснени участъци с балони (</w:t>
      </w:r>
      <w:proofErr w:type="spellStart"/>
      <w:r w:rsidRPr="006C05DE">
        <w:t>балонна</w:t>
      </w:r>
      <w:proofErr w:type="spellEnd"/>
      <w:r w:rsidRPr="006C05DE">
        <w:t xml:space="preserve"> </w:t>
      </w:r>
      <w:proofErr w:type="spellStart"/>
      <w:r w:rsidRPr="006C05DE">
        <w:t>дилатация</w:t>
      </w:r>
      <w:proofErr w:type="spellEnd"/>
      <w:r w:rsidRPr="006C05DE">
        <w:t>) и поставяне на протези (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протезиране</w:t>
      </w:r>
      <w:proofErr w:type="spellEnd"/>
      <w:r w:rsidRPr="006C05DE">
        <w:t>) или дрениране на жлъчка/</w:t>
      </w:r>
      <w:proofErr w:type="spellStart"/>
      <w:r w:rsidRPr="006C05DE">
        <w:t>панкреасен</w:t>
      </w:r>
      <w:proofErr w:type="spellEnd"/>
      <w:r w:rsidRPr="006C05DE">
        <w:t xml:space="preserve"> сок чрез поставяне на тънки пластмасови тръбички в жлъчните или </w:t>
      </w:r>
      <w:proofErr w:type="spellStart"/>
      <w:r w:rsidRPr="006C05DE">
        <w:t>панкреасните</w:t>
      </w:r>
      <w:proofErr w:type="spellEnd"/>
      <w:r w:rsidRPr="006C05DE">
        <w:t xml:space="preserve"> канали през носа (</w:t>
      </w:r>
      <w:proofErr w:type="spellStart"/>
      <w:r w:rsidRPr="006C05DE">
        <w:t>назо-билиарен</w:t>
      </w:r>
      <w:proofErr w:type="spellEnd"/>
      <w:r w:rsidRPr="006C05DE">
        <w:t xml:space="preserve"> или </w:t>
      </w:r>
      <w:proofErr w:type="spellStart"/>
      <w:r w:rsidRPr="006C05DE">
        <w:t>назо-панкреасен</w:t>
      </w:r>
      <w:proofErr w:type="spellEnd"/>
      <w:r w:rsidRPr="006C05DE">
        <w:t xml:space="preserve"> дренаж); спиране на кървене (</w:t>
      </w:r>
      <w:proofErr w:type="spellStart"/>
      <w:r w:rsidRPr="006C05DE">
        <w:t>ендоскопска</w:t>
      </w:r>
      <w:proofErr w:type="spellEnd"/>
      <w:r w:rsidRPr="006C05DE">
        <w:t xml:space="preserve"> </w:t>
      </w:r>
      <w:proofErr w:type="spellStart"/>
      <w:r w:rsidRPr="006C05DE">
        <w:t>хемостаза</w:t>
      </w:r>
      <w:proofErr w:type="spellEnd"/>
      <w:r w:rsidRPr="006C05DE">
        <w:t>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След проведеното лечение може да бъдете насочен за проследяване от Вашия общопрактикуващ лекар или специалиста гастроентеролог, но може да Ви бъде предложено оперативно или друго лечение.</w:t>
      </w:r>
    </w:p>
    <w:p w:rsidR="0091711E" w:rsidRPr="00F64E53" w:rsidRDefault="0091711E" w:rsidP="00F64E53">
      <w:pPr>
        <w:pStyle w:val="Body"/>
        <w:spacing w:before="0" w:line="240" w:lineRule="auto"/>
        <w:ind w:firstLine="513"/>
      </w:pPr>
      <w:r w:rsidRPr="006C05DE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sectPr w:rsidR="0091711E" w:rsidRPr="00F64E53" w:rsidSect="00722C2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F7F47"/>
    <w:multiLevelType w:val="hybridMultilevel"/>
    <w:tmpl w:val="F962BD22"/>
    <w:lvl w:ilvl="0" w:tplc="80C2F1E8">
      <w:start w:val="9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F"/>
    <w:rsid w:val="00023E09"/>
    <w:rsid w:val="000249BA"/>
    <w:rsid w:val="00046AAC"/>
    <w:rsid w:val="000C5B25"/>
    <w:rsid w:val="000F2529"/>
    <w:rsid w:val="00117B78"/>
    <w:rsid w:val="00164318"/>
    <w:rsid w:val="001A0777"/>
    <w:rsid w:val="001A7ED9"/>
    <w:rsid w:val="001C3C94"/>
    <w:rsid w:val="00224BF7"/>
    <w:rsid w:val="002446CE"/>
    <w:rsid w:val="002466D0"/>
    <w:rsid w:val="002B6F28"/>
    <w:rsid w:val="002D0C03"/>
    <w:rsid w:val="003545D8"/>
    <w:rsid w:val="00386C44"/>
    <w:rsid w:val="003C65DB"/>
    <w:rsid w:val="00422968"/>
    <w:rsid w:val="00476E3F"/>
    <w:rsid w:val="0048045F"/>
    <w:rsid w:val="00491010"/>
    <w:rsid w:val="00563AE2"/>
    <w:rsid w:val="006100EA"/>
    <w:rsid w:val="00625CFE"/>
    <w:rsid w:val="0067265E"/>
    <w:rsid w:val="006A2873"/>
    <w:rsid w:val="00722C2D"/>
    <w:rsid w:val="007D67CD"/>
    <w:rsid w:val="007F4184"/>
    <w:rsid w:val="00812375"/>
    <w:rsid w:val="00884EEA"/>
    <w:rsid w:val="008D3DAC"/>
    <w:rsid w:val="008E1875"/>
    <w:rsid w:val="00901B34"/>
    <w:rsid w:val="00901D06"/>
    <w:rsid w:val="0091711E"/>
    <w:rsid w:val="00927CA2"/>
    <w:rsid w:val="009D3CED"/>
    <w:rsid w:val="009F64E8"/>
    <w:rsid w:val="00A15972"/>
    <w:rsid w:val="00A21BA2"/>
    <w:rsid w:val="00A4091F"/>
    <w:rsid w:val="00A57CCA"/>
    <w:rsid w:val="00A6025A"/>
    <w:rsid w:val="00AB1AB8"/>
    <w:rsid w:val="00B6023F"/>
    <w:rsid w:val="00B72717"/>
    <w:rsid w:val="00BD778B"/>
    <w:rsid w:val="00BE5050"/>
    <w:rsid w:val="00CB6C11"/>
    <w:rsid w:val="00D23AD8"/>
    <w:rsid w:val="00DE6251"/>
    <w:rsid w:val="00DF158A"/>
    <w:rsid w:val="00E14A8A"/>
    <w:rsid w:val="00E328DF"/>
    <w:rsid w:val="00E36A6F"/>
    <w:rsid w:val="00E9535F"/>
    <w:rsid w:val="00EE7137"/>
    <w:rsid w:val="00F147A0"/>
    <w:rsid w:val="00F64E53"/>
    <w:rsid w:val="00F76F61"/>
    <w:rsid w:val="00F95F77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625CF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625CF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CE101-86CB-42ED-BBFF-98F760C3D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4178</Words>
  <Characters>23820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64</cp:revision>
  <dcterms:created xsi:type="dcterms:W3CDTF">2017-03-08T09:14:00Z</dcterms:created>
  <dcterms:modified xsi:type="dcterms:W3CDTF">2022-10-31T13:20:00Z</dcterms:modified>
</cp:coreProperties>
</file>