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43B" w:rsidRPr="0042243B" w:rsidRDefault="0042243B" w:rsidP="0042243B">
      <w:pPr>
        <w:spacing w:after="0" w:line="240" w:lineRule="auto"/>
        <w:jc w:val="center"/>
        <w:rPr>
          <w:rFonts w:ascii="Arial" w:eastAsia="Times New Roman" w:hAnsi="Arial" w:cs="Times New Roman"/>
          <w:b/>
          <w:caps/>
          <w:snapToGrid w:val="0"/>
          <w:spacing w:val="20"/>
          <w:sz w:val="28"/>
          <w:szCs w:val="28"/>
          <w:lang w:val="ru-RU"/>
        </w:rPr>
      </w:pPr>
      <w:r w:rsidRPr="0042243B">
        <w:rPr>
          <w:rFonts w:ascii="Arial" w:eastAsia="Times New Roman" w:hAnsi="Arial" w:cs="Times New Roman"/>
          <w:b/>
          <w:caps/>
          <w:snapToGrid w:val="0"/>
          <w:spacing w:val="20"/>
          <w:sz w:val="28"/>
          <w:szCs w:val="28"/>
        </w:rPr>
        <w:t>КП № 77</w:t>
      </w:r>
      <w:r w:rsidRPr="0042243B">
        <w:rPr>
          <w:rFonts w:ascii="Arial" w:eastAsia="Times New Roman" w:hAnsi="Arial" w:cs="Times New Roman"/>
          <w:b/>
          <w:caps/>
          <w:snapToGrid w:val="0"/>
          <w:spacing w:val="20"/>
          <w:sz w:val="28"/>
          <w:szCs w:val="28"/>
          <w:lang w:val="ru-RU"/>
        </w:rPr>
        <w:t xml:space="preserve"> ДИАГНОСТИКА И ЛЕЧЕНИЕ НА </w:t>
      </w:r>
      <w:r w:rsidRPr="0042243B">
        <w:rPr>
          <w:rFonts w:ascii="Arial" w:eastAsia="Times New Roman" w:hAnsi="Arial" w:cs="Times New Roman"/>
          <w:b/>
          <w:caps/>
          <w:snapToGrid w:val="0"/>
          <w:spacing w:val="20"/>
          <w:sz w:val="28"/>
          <w:szCs w:val="28"/>
        </w:rPr>
        <w:t>Хронични диа</w:t>
      </w:r>
      <w:r w:rsidR="009C568C">
        <w:rPr>
          <w:rFonts w:ascii="Arial" w:eastAsia="Times New Roman" w:hAnsi="Arial" w:cs="Times New Roman"/>
          <w:b/>
          <w:caps/>
          <w:snapToGrid w:val="0"/>
          <w:spacing w:val="20"/>
          <w:sz w:val="28"/>
          <w:szCs w:val="28"/>
        </w:rPr>
        <w:t>рии С НАЧАЛО В ДЕТСКАТА ВЪЗРАСТ</w:t>
      </w:r>
    </w:p>
    <w:p w:rsidR="009C568C" w:rsidRDefault="009C568C" w:rsidP="009C568C">
      <w:pPr>
        <w:spacing w:after="0" w:line="240" w:lineRule="auto"/>
        <w:rPr>
          <w:rFonts w:ascii="Arial" w:eastAsia="Times New Roman" w:hAnsi="Arial" w:cs="Times New Roman"/>
          <w:sz w:val="28"/>
          <w:szCs w:val="20"/>
          <w:lang w:val="en-US"/>
        </w:rPr>
      </w:pPr>
    </w:p>
    <w:p w:rsidR="0042243B" w:rsidRPr="0042243B" w:rsidRDefault="009C568C" w:rsidP="009C568C">
      <w:pPr>
        <w:spacing w:after="0" w:line="240" w:lineRule="auto"/>
        <w:rPr>
          <w:rFonts w:ascii="Arial" w:eastAsia="Times New Roman" w:hAnsi="Arial" w:cs="Times New Roman"/>
          <w:sz w:val="28"/>
          <w:szCs w:val="20"/>
        </w:rPr>
      </w:pPr>
      <w:r>
        <w:rPr>
          <w:rFonts w:ascii="Arial" w:eastAsia="Times New Roman" w:hAnsi="Arial" w:cs="Times New Roman"/>
          <w:sz w:val="28"/>
          <w:szCs w:val="20"/>
          <w:lang w:val="en-US"/>
        </w:rPr>
        <w:t>1</w:t>
      </w:r>
      <w:r>
        <w:rPr>
          <w:rFonts w:ascii="Arial" w:eastAsia="Times New Roman" w:hAnsi="Arial" w:cs="Times New Roman"/>
          <w:sz w:val="28"/>
          <w:szCs w:val="20"/>
        </w:rPr>
        <w:t>. </w:t>
      </w:r>
      <w:r w:rsidR="0042243B" w:rsidRPr="0042243B">
        <w:rPr>
          <w:rFonts w:ascii="Arial" w:eastAsia="Times New Roman" w:hAnsi="Arial" w:cs="Times New Roman"/>
          <w:sz w:val="28"/>
          <w:szCs w:val="20"/>
        </w:rPr>
        <w:t>Минимален болничен престой – 3 дни</w:t>
      </w:r>
    </w:p>
    <w:p w:rsidR="0042243B" w:rsidRPr="009C568C" w:rsidRDefault="0042243B" w:rsidP="009C568C">
      <w:pPr>
        <w:spacing w:after="0" w:line="240" w:lineRule="auto"/>
        <w:rPr>
          <w:rFonts w:ascii="Arial" w:eastAsia="Times New Roman" w:hAnsi="Arial" w:cs="Times New Roman"/>
          <w:sz w:val="24"/>
          <w:szCs w:val="24"/>
          <w:lang w:val="en-US"/>
        </w:rPr>
      </w:pPr>
    </w:p>
    <w:p w:rsidR="0042243B" w:rsidRPr="0042243B" w:rsidRDefault="001770CB" w:rsidP="009C568C">
      <w:pPr>
        <w:spacing w:after="0" w:line="240" w:lineRule="auto"/>
        <w:rPr>
          <w:rFonts w:ascii="Arial" w:eastAsia="Times New Roman" w:hAnsi="Arial" w:cs="Times New Roman"/>
          <w:b/>
          <w:lang w:val="ru-RU"/>
        </w:rPr>
      </w:pPr>
      <w:r>
        <w:rPr>
          <w:rFonts w:ascii="Arial" w:eastAsia="Times New Roman" w:hAnsi="Arial" w:cs="Times New Roman"/>
          <w:b/>
        </w:rPr>
        <w:t>2.</w:t>
      </w:r>
      <w:r w:rsidR="00CE5DC1">
        <w:rPr>
          <w:rFonts w:ascii="Arial" w:eastAsia="Times New Roman" w:hAnsi="Arial" w:cs="Times New Roman"/>
          <w:b/>
          <w:lang w:val="en-US"/>
        </w:rPr>
        <w:t>1</w:t>
      </w:r>
      <w:r w:rsidR="009C568C">
        <w:rPr>
          <w:rFonts w:ascii="Arial" w:eastAsia="Times New Roman" w:hAnsi="Arial" w:cs="Times New Roman"/>
          <w:b/>
        </w:rPr>
        <w:t>. </w:t>
      </w:r>
      <w:r w:rsidR="0042243B" w:rsidRPr="0042243B">
        <w:rPr>
          <w:rFonts w:ascii="Arial" w:eastAsia="Times New Roman" w:hAnsi="Arial" w:cs="Times New Roman"/>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2243B" w:rsidRPr="0042243B" w:rsidTr="00080857">
        <w:trPr>
          <w:jc w:val="center"/>
        </w:trPr>
        <w:tc>
          <w:tcPr>
            <w:tcW w:w="9405" w:type="dxa"/>
          </w:tcPr>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b/>
                <w:sz w:val="20"/>
                <w:szCs w:val="20"/>
                <w:u w:val="single"/>
                <w:lang w:val="ru-RU"/>
              </w:rPr>
            </w:pPr>
          </w:p>
          <w:p w:rsidR="0042243B" w:rsidRPr="0042243B" w:rsidRDefault="0042243B" w:rsidP="0042243B">
            <w:pPr>
              <w:spacing w:after="0" w:line="240" w:lineRule="auto"/>
              <w:ind w:firstLine="291"/>
              <w:rPr>
                <w:rFonts w:ascii="Times New Roman" w:eastAsia="Times New Roman" w:hAnsi="Times New Roman" w:cs="Times New Roman"/>
                <w:b/>
                <w:sz w:val="20"/>
                <w:szCs w:val="20"/>
                <w:u w:val="single"/>
                <w:lang w:val="ru-RU"/>
              </w:rPr>
            </w:pPr>
            <w:r w:rsidRPr="0042243B">
              <w:rPr>
                <w:rFonts w:ascii="Arial" w:eastAsia="Times New Roman" w:hAnsi="Arial" w:cs="Times New Roman"/>
                <w:b/>
                <w:sz w:val="20"/>
                <w:szCs w:val="20"/>
                <w:u w:val="single"/>
                <w:lang w:val="ru-RU"/>
              </w:rPr>
              <w:t>Други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К52.8</w:t>
            </w:r>
            <w:r w:rsidRPr="0042243B">
              <w:rPr>
                <w:rFonts w:ascii="Arial" w:eastAsia="Times New Roman" w:hAnsi="Arial" w:cs="Times New Roman"/>
                <w:b/>
                <w:bCs/>
                <w:sz w:val="20"/>
                <w:szCs w:val="20"/>
                <w:lang w:val="ru-RU"/>
              </w:rPr>
              <w:tab/>
              <w:t>Други уточнени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Еозинофилен гастрит или гастроентерит</w:t>
            </w:r>
          </w:p>
          <w:p w:rsidR="0042243B" w:rsidRPr="0042243B" w:rsidRDefault="0042243B" w:rsidP="0042243B">
            <w:pPr>
              <w:spacing w:after="0" w:line="240" w:lineRule="auto"/>
              <w:rPr>
                <w:rFonts w:ascii="Times New Roman" w:eastAsia="Times New Roman" w:hAnsi="Times New Roman" w:cs="Times New Roman"/>
                <w:sz w:val="24"/>
                <w:szCs w:val="24"/>
                <w:lang w:val="ru-RU"/>
              </w:rPr>
            </w:pP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Нарушена резорбция в червата</w:t>
            </w: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дължаща се на хирургична намеса върху стомашночревния тракт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К90.0</w:t>
            </w:r>
            <w:r w:rsidRPr="0042243B">
              <w:rPr>
                <w:rFonts w:ascii="Arial" w:eastAsia="Times New Roman" w:hAnsi="Arial" w:cs="Times New Roman"/>
                <w:b/>
                <w:bCs/>
                <w:sz w:val="20"/>
                <w:szCs w:val="20"/>
                <w:lang w:val="ru-RU"/>
              </w:rPr>
              <w:tab/>
              <w:t>Цьолиакия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Глутеночувствителна ентеропатия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Идиопатична стеаторея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К90.1</w:t>
            </w:r>
            <w:r w:rsidRPr="0042243B">
              <w:rPr>
                <w:rFonts w:ascii="Arial" w:eastAsia="Times New Roman" w:hAnsi="Arial" w:cs="Times New Roman"/>
                <w:b/>
                <w:bCs/>
                <w:sz w:val="20"/>
                <w:szCs w:val="20"/>
                <w:lang w:val="ru-RU"/>
              </w:rPr>
              <w:tab/>
              <w:t>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Шпру БДУ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Тропична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К90.2</w:t>
            </w:r>
            <w:r w:rsidRPr="0042243B">
              <w:rPr>
                <w:rFonts w:ascii="Arial" w:eastAsia="Times New Roman" w:hAnsi="Arial" w:cs="Times New Roman"/>
                <w:b/>
                <w:bCs/>
                <w:sz w:val="20"/>
                <w:szCs w:val="20"/>
                <w:lang w:val="ru-RU"/>
              </w:rPr>
              <w:tab/>
              <w:t>Синдром на сляпата бримка, некласифициран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БДУ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синдром на сляпата бримка:</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вроден (</w:t>
            </w:r>
            <w:r w:rsidRPr="0042243B">
              <w:rPr>
                <w:rFonts w:ascii="Arial" w:eastAsia="Times New Roman" w:hAnsi="Arial" w:cs="Times New Roman"/>
                <w:sz w:val="20"/>
                <w:szCs w:val="20"/>
                <w:lang w:val="en-US"/>
              </w:rPr>
              <w:t>Q</w:t>
            </w:r>
            <w:r w:rsidRPr="0042243B">
              <w:rPr>
                <w:rFonts w:ascii="Arial" w:eastAsia="Times New Roman" w:hAnsi="Arial" w:cs="Times New Roman"/>
                <w:sz w:val="20"/>
                <w:szCs w:val="20"/>
                <w:lang w:val="ru-RU"/>
              </w:rPr>
              <w:t>43.8)</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след хирургична намеса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К90.3</w:t>
            </w:r>
            <w:r w:rsidRPr="0042243B">
              <w:rPr>
                <w:rFonts w:ascii="Arial" w:eastAsia="Times New Roman" w:hAnsi="Arial" w:cs="Times New Roman"/>
                <w:b/>
                <w:bCs/>
                <w:sz w:val="20"/>
                <w:szCs w:val="20"/>
                <w:lang w:val="ru-RU"/>
              </w:rPr>
              <w:tab/>
              <w:t>Панкреатична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К90.4</w:t>
            </w:r>
            <w:r w:rsidRPr="0042243B">
              <w:rPr>
                <w:rFonts w:ascii="Arial" w:eastAsia="Times New Roman" w:hAnsi="Arial" w:cs="Times New Roman"/>
                <w:b/>
                <w:bCs/>
                <w:sz w:val="20"/>
                <w:szCs w:val="20"/>
                <w:lang w:val="ru-RU"/>
              </w:rPr>
              <w:tab/>
              <w:t>Нарушена резорбция, причинена от непоносимост, некласифицирана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Нарушена резорбция, причинена от непоносимост към:</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въглехидрати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масти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белтък</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глутеночувствителна ентеропатия (К90.0) </w:t>
            </w:r>
          </w:p>
          <w:p w:rsidR="0042243B" w:rsidRPr="0042243B" w:rsidRDefault="0042243B" w:rsidP="0042243B">
            <w:pPr>
              <w:tabs>
                <w:tab w:val="left" w:pos="255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непоносимост към лактоза (Е73.—)</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 xml:space="preserve">К90.8 </w:t>
            </w:r>
            <w:r w:rsidRPr="0042243B">
              <w:rPr>
                <w:rFonts w:ascii="Arial" w:eastAsia="Times New Roman" w:hAnsi="Arial" w:cs="Times New Roman"/>
                <w:b/>
                <w:bCs/>
                <w:sz w:val="20"/>
                <w:szCs w:val="20"/>
                <w:lang w:val="ru-RU"/>
              </w:rPr>
              <w:tab/>
              <w:t>Други нарушения на резорбцията в червата</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Болест на </w:t>
            </w:r>
            <w:r w:rsidRPr="0042243B">
              <w:rPr>
                <w:rFonts w:ascii="Arial" w:eastAsia="Times New Roman" w:hAnsi="Arial" w:cs="Times New Roman"/>
                <w:sz w:val="20"/>
                <w:szCs w:val="20"/>
                <w:lang w:val="en-US"/>
              </w:rPr>
              <w:t>Whipple</w:t>
            </w:r>
            <w:r w:rsidRPr="0042243B">
              <w:rPr>
                <w:rFonts w:ascii="Arial" w:eastAsia="Times New Roman" w:hAnsi="Arial" w:cs="Times New Roman"/>
                <w:sz w:val="20"/>
                <w:szCs w:val="20"/>
                <w:lang w:val="ru-RU"/>
              </w:rPr>
              <w:t xml:space="preserve"> (М14.8*)</w:t>
            </w:r>
          </w:p>
          <w:p w:rsidR="0042243B" w:rsidRPr="0042243B" w:rsidRDefault="0042243B" w:rsidP="0042243B">
            <w:pPr>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b/>
                <w:sz w:val="20"/>
                <w:szCs w:val="20"/>
                <w:u w:val="single"/>
                <w:lang w:val="ru-RU"/>
              </w:rPr>
            </w:pPr>
          </w:p>
          <w:p w:rsidR="0042243B" w:rsidRPr="0042243B" w:rsidRDefault="0042243B" w:rsidP="0042243B">
            <w:pPr>
              <w:tabs>
                <w:tab w:val="left" w:pos="343"/>
                <w:tab w:val="left" w:pos="2552"/>
              </w:tabs>
              <w:autoSpaceDE w:val="0"/>
              <w:autoSpaceDN w:val="0"/>
              <w:adjustRightInd w:val="0"/>
              <w:spacing w:after="0" w:line="240" w:lineRule="auto"/>
              <w:ind w:left="343" w:hanging="52"/>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Увреждания на храносмилателните органи след медицински процедури,  некласифицирани другаде</w:t>
            </w:r>
          </w:p>
          <w:p w:rsidR="0042243B" w:rsidRPr="0042243B" w:rsidRDefault="0042243B" w:rsidP="0042243B">
            <w:pPr>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гастройеюнална язва (К28.—) </w:t>
            </w:r>
          </w:p>
          <w:p w:rsidR="0042243B" w:rsidRPr="0042243B" w:rsidRDefault="0042243B" w:rsidP="0042243B">
            <w:pPr>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радиационен:</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колит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гастроентерит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проктит (К62.7)</w:t>
            </w:r>
          </w:p>
          <w:p w:rsidR="0042243B" w:rsidRPr="0042243B" w:rsidRDefault="0042243B" w:rsidP="0042243B">
            <w:pPr>
              <w:spacing w:after="0" w:line="240" w:lineRule="auto"/>
              <w:rPr>
                <w:rFonts w:ascii="Times New Roman" w:eastAsia="Times New Roman" w:hAnsi="Times New Roman" w:cs="Times New Roman"/>
                <w:sz w:val="20"/>
                <w:szCs w:val="20"/>
                <w:lang w:val="ru-RU"/>
              </w:rPr>
            </w:pP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К91.2</w:t>
            </w:r>
            <w:r w:rsidRPr="0042243B">
              <w:rPr>
                <w:rFonts w:ascii="Arial" w:eastAsia="Times New Roman" w:hAnsi="Arial" w:cs="Times New Roman"/>
                <w:b/>
                <w:bCs/>
                <w:sz w:val="20"/>
                <w:szCs w:val="20"/>
                <w:lang w:val="ru-RU"/>
              </w:rPr>
              <w:tab/>
              <w:t>Нарушение на резорбцията след хирургична намеса, некласифицирано другаде</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след хирургична намеса</w:t>
            </w:r>
          </w:p>
          <w:p w:rsidR="0042243B" w:rsidRPr="0042243B" w:rsidRDefault="0042243B" w:rsidP="0042243B">
            <w:pPr>
              <w:tabs>
                <w:tab w:val="left" w:pos="343"/>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нарушение на резорбцията:</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остеомалация при възрастни (М83.2)</w:t>
            </w:r>
          </w:p>
          <w:p w:rsidR="0042243B" w:rsidRPr="0042243B" w:rsidRDefault="0042243B" w:rsidP="0042243B">
            <w:pPr>
              <w:tabs>
                <w:tab w:val="left" w:pos="2721"/>
              </w:tabs>
              <w:autoSpaceDE w:val="0"/>
              <w:autoSpaceDN w:val="0"/>
              <w:adjustRightInd w:val="0"/>
              <w:spacing w:after="0" w:line="240" w:lineRule="auto"/>
              <w:ind w:left="2721" w:hanging="170"/>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остеопороза след хирургични намеси (М81.3)</w:t>
            </w:r>
          </w:p>
          <w:p w:rsidR="0042243B" w:rsidRPr="0042243B" w:rsidRDefault="0042243B" w:rsidP="0042243B">
            <w:pPr>
              <w:spacing w:after="0" w:line="240" w:lineRule="auto"/>
              <w:jc w:val="both"/>
              <w:rPr>
                <w:rFonts w:ascii="Arial" w:eastAsia="Times New Roman" w:hAnsi="Arial" w:cs="Times New Roman"/>
                <w:b/>
                <w:lang w:val="ru-RU"/>
              </w:rPr>
            </w:pPr>
          </w:p>
        </w:tc>
      </w:tr>
    </w:tbl>
    <w:p w:rsidR="0042243B" w:rsidRPr="0042243B" w:rsidRDefault="0042243B" w:rsidP="0042243B">
      <w:pPr>
        <w:spacing w:after="0" w:line="240" w:lineRule="auto"/>
        <w:ind w:firstLine="567"/>
        <w:jc w:val="both"/>
        <w:rPr>
          <w:rFonts w:ascii="Arial" w:eastAsia="Times New Roman" w:hAnsi="Arial" w:cs="Times New Roman"/>
          <w:b/>
        </w:rPr>
      </w:pPr>
    </w:p>
    <w:p w:rsidR="000E4DB0" w:rsidRPr="0042243B" w:rsidRDefault="00AA6D26" w:rsidP="009C568C">
      <w:pPr>
        <w:spacing w:after="0" w:line="240" w:lineRule="auto"/>
        <w:jc w:val="both"/>
        <w:rPr>
          <w:rFonts w:ascii="Arial" w:eastAsia="Times New Roman" w:hAnsi="Arial" w:cs="Times New Roman"/>
          <w:b/>
          <w:lang w:val="ru-RU"/>
        </w:rPr>
      </w:pPr>
      <w:r>
        <w:rPr>
          <w:rFonts w:ascii="Arial" w:eastAsia="Times New Roman" w:hAnsi="Arial" w:cs="Times New Roman"/>
          <w:b/>
          <w:noProof/>
          <w:szCs w:val="20"/>
        </w:rPr>
        <w:t>2.</w:t>
      </w:r>
      <w:r>
        <w:rPr>
          <w:rFonts w:ascii="Arial" w:eastAsia="Times New Roman" w:hAnsi="Arial" w:cs="Times New Roman"/>
          <w:b/>
          <w:noProof/>
          <w:szCs w:val="20"/>
          <w:lang w:val="en-US"/>
        </w:rPr>
        <w:t>3</w:t>
      </w:r>
      <w:r w:rsidR="0040078E">
        <w:rPr>
          <w:rFonts w:ascii="Arial" w:eastAsia="Times New Roman" w:hAnsi="Arial" w:cs="Times New Roman"/>
          <w:b/>
          <w:noProof/>
          <w:szCs w:val="20"/>
        </w:rPr>
        <w:t>. </w:t>
      </w:r>
      <w:r w:rsidR="009C568C">
        <w:rPr>
          <w:rFonts w:ascii="Arial" w:eastAsia="Times New Roman" w:hAnsi="Arial" w:cs="Times New Roman"/>
          <w:b/>
          <w:noProof/>
          <w:szCs w:val="20"/>
        </w:rPr>
        <w:t>КОДОВЕ НА ОСНОВНИ ПРОЦЕДУРИ</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0E4DB0" w:rsidRPr="0042243B" w:rsidTr="000E4DB0">
        <w:trPr>
          <w:jc w:val="center"/>
        </w:trPr>
        <w:tc>
          <w:tcPr>
            <w:tcW w:w="9412" w:type="dxa"/>
          </w:tcPr>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r w:rsidRPr="0042243B">
              <w:rPr>
                <w:rFonts w:ascii="Arial" w:eastAsia="Times New Roman" w:hAnsi="Arial" w:cs="Arial"/>
                <w:b/>
                <w:caps/>
                <w:sz w:val="20"/>
                <w:szCs w:val="20"/>
              </w:rPr>
              <w:t>основни терапевтични процедури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Неинцизионна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иригация</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почистване</w:t>
            </w:r>
            <w:proofErr w:type="spellEnd"/>
            <w:r w:rsidRPr="0042243B">
              <w:rPr>
                <w:rFonts w:ascii="Arial" w:eastAsia="Times New Roman" w:hAnsi="Arial" w:cs="Arial"/>
                <w:b/>
                <w:bCs/>
                <w:sz w:val="20"/>
                <w:szCs w:val="20"/>
                <w:lang w:val="en-GB"/>
              </w:rPr>
              <w:t xml:space="preserve"> и </w:t>
            </w:r>
            <w:proofErr w:type="spellStart"/>
            <w:r w:rsidRPr="0042243B">
              <w:rPr>
                <w:rFonts w:ascii="Arial" w:eastAsia="Times New Roman" w:hAnsi="Arial" w:cs="Arial"/>
                <w:b/>
                <w:bCs/>
                <w:sz w:val="20"/>
                <w:szCs w:val="20"/>
                <w:lang w:val="en-GB"/>
              </w:rPr>
              <w:t>локално</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вливане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храносмилателна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система</w:t>
            </w:r>
            <w:proofErr w:type="spellEnd"/>
          </w:p>
          <w:p w:rsidR="000E4DB0" w:rsidRDefault="000E4DB0" w:rsidP="00D67E6B">
            <w:pPr>
              <w:tabs>
                <w:tab w:val="left" w:pos="1134"/>
              </w:tabs>
              <w:spacing w:after="0" w:line="240" w:lineRule="auto"/>
              <w:ind w:left="1134" w:hanging="1134"/>
              <w:rPr>
                <w:rFonts w:ascii="Arial" w:eastAsia="Times New Roman" w:hAnsi="Arial" w:cs="Arial"/>
                <w:sz w:val="20"/>
                <w:szCs w:val="20"/>
                <w:lang w:val="en-US"/>
              </w:rPr>
            </w:pPr>
            <w:r w:rsidRPr="0042243B">
              <w:rPr>
                <w:rFonts w:ascii="Arial" w:eastAsia="Times New Roman" w:hAnsi="Arial" w:cs="Arial"/>
                <w:sz w:val="20"/>
                <w:szCs w:val="20"/>
              </w:rPr>
              <w:lastRenderedPageBreak/>
              <w:t>92077-00</w:t>
            </w:r>
            <w:r w:rsidRPr="0042243B">
              <w:rPr>
                <w:rFonts w:ascii="Arial" w:eastAsia="Times New Roman" w:hAnsi="Arial" w:cs="Arial"/>
                <w:sz w:val="20"/>
                <w:szCs w:val="20"/>
              </w:rPr>
              <w:tab/>
              <w:t xml:space="preserve">Друга </w:t>
            </w:r>
            <w:proofErr w:type="spellStart"/>
            <w:r w:rsidRPr="0042243B">
              <w:rPr>
                <w:rFonts w:ascii="Arial" w:eastAsia="Times New Roman" w:hAnsi="Arial" w:cs="Arial"/>
                <w:sz w:val="20"/>
                <w:szCs w:val="20"/>
              </w:rPr>
              <w:t>ректална</w:t>
            </w:r>
            <w:proofErr w:type="spellEnd"/>
            <w:r w:rsidRPr="0042243B">
              <w:rPr>
                <w:rFonts w:ascii="Arial" w:eastAsia="Times New Roman" w:hAnsi="Arial" w:cs="Arial"/>
                <w:sz w:val="20"/>
                <w:szCs w:val="20"/>
              </w:rPr>
              <w:t xml:space="preserve"> промивка</w:t>
            </w:r>
          </w:p>
          <w:p w:rsidR="00D67E6B" w:rsidRPr="00D67E6B" w:rsidRDefault="00D67E6B" w:rsidP="00D67E6B">
            <w:pPr>
              <w:tabs>
                <w:tab w:val="left" w:pos="1134"/>
              </w:tabs>
              <w:spacing w:after="0" w:line="240" w:lineRule="auto"/>
              <w:ind w:left="1134" w:hanging="1134"/>
              <w:rPr>
                <w:rFonts w:ascii="Arial" w:eastAsia="Times New Roman" w:hAnsi="Arial" w:cs="Arial"/>
                <w:sz w:val="20"/>
                <w:szCs w:val="20"/>
                <w:lang w:val="en-US"/>
              </w:rPr>
            </w:pPr>
          </w:p>
        </w:tc>
      </w:tr>
    </w:tbl>
    <w:p w:rsidR="000E4DB0" w:rsidRPr="0042243B" w:rsidRDefault="000E4DB0" w:rsidP="000E4DB0">
      <w:pPr>
        <w:spacing w:after="0" w:line="240" w:lineRule="auto"/>
        <w:ind w:firstLine="570"/>
        <w:jc w:val="both"/>
        <w:rPr>
          <w:rFonts w:ascii="Arial" w:eastAsia="Times New Roman" w:hAnsi="Arial" w:cs="Times New Roman"/>
          <w:b/>
          <w:szCs w:val="24"/>
          <w:lang w:val="en-US"/>
        </w:rPr>
      </w:pPr>
      <w:r w:rsidRPr="0042243B">
        <w:rPr>
          <w:rFonts w:ascii="Arial" w:eastAsia="Times New Roman" w:hAnsi="Arial" w:cs="Times New Roman"/>
          <w:b/>
          <w:szCs w:val="24"/>
        </w:rPr>
        <w:lastRenderedPageBreak/>
        <w:t>Изискване:</w:t>
      </w:r>
      <w:r w:rsidRPr="0042243B">
        <w:rPr>
          <w:rFonts w:ascii="Arial" w:eastAsia="Times New Roman" w:hAnsi="Arial" w:cs="Times New Roman"/>
          <w:szCs w:val="24"/>
        </w:rPr>
        <w:t xml:space="preserve"> Клиничната пътека се счита за завършена, ако са приложени и отчетени две основни диагностични и две основни терапевтични процедури, посочени </w:t>
      </w:r>
      <w:r w:rsidRPr="0042243B">
        <w:rPr>
          <w:rFonts w:ascii="Arial" w:eastAsia="Times New Roman" w:hAnsi="Arial" w:cs="Times New Roman"/>
          <w:b/>
          <w:szCs w:val="24"/>
        </w:rPr>
        <w:t>в блок Код</w:t>
      </w:r>
      <w:r w:rsidR="00E93D78">
        <w:rPr>
          <w:rFonts w:ascii="Arial" w:eastAsia="Times New Roman" w:hAnsi="Arial" w:cs="Times New Roman"/>
          <w:b/>
          <w:szCs w:val="24"/>
        </w:rPr>
        <w:t>ове на основни процедури</w:t>
      </w:r>
      <w:r w:rsidRPr="0042243B">
        <w:rPr>
          <w:rFonts w:ascii="Arial" w:eastAsia="Times New Roman" w:hAnsi="Arial" w:cs="Times New Roman"/>
          <w:b/>
          <w:szCs w:val="24"/>
        </w:rPr>
        <w:t>.</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При отказ на пациента от ендоскопска процедура (което задължително се регистрира писмено и документът се съхранява от лечебното заведение), едната от диагностичните процедури задължително е рентгенографско изследване на гастроинтестиналния тракт.</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Терапевтичните процедури</w:t>
      </w:r>
      <w:r w:rsidRPr="0042243B">
        <w:rPr>
          <w:rFonts w:ascii="Arial" w:eastAsia="Times New Roman" w:hAnsi="Arial" w:cs="Times New Roman"/>
          <w:noProof/>
          <w:snapToGrid w:val="0"/>
        </w:rPr>
        <w:t>: 96199-08;</w:t>
      </w:r>
      <w:r w:rsidR="00FD1DFE">
        <w:rPr>
          <w:rFonts w:ascii="Arial" w:eastAsia="Times New Roman" w:hAnsi="Arial" w:cs="Times New Roman"/>
          <w:noProof/>
          <w:snapToGrid w:val="0"/>
          <w:lang w:val="en-US"/>
        </w:rPr>
        <w:t xml:space="preserve"> </w:t>
      </w:r>
      <w:r w:rsidRPr="0042243B">
        <w:rPr>
          <w:rFonts w:ascii="Arial" w:eastAsia="Times New Roman" w:hAnsi="Arial" w:cs="Arial"/>
        </w:rPr>
        <w:t>96199-02</w:t>
      </w:r>
      <w:r w:rsidRPr="0042243B">
        <w:rPr>
          <w:rFonts w:ascii="Arial" w:eastAsia="Times New Roman" w:hAnsi="Arial" w:cs="Times New Roman"/>
          <w:noProof/>
          <w:snapToGrid w:val="0"/>
        </w:rPr>
        <w:t xml:space="preserve"> </w:t>
      </w:r>
      <w:r w:rsidR="00FD1DFE">
        <w:rPr>
          <w:rFonts w:ascii="Arial" w:eastAsia="Times New Roman" w:hAnsi="Arial" w:cs="Times New Roman"/>
          <w:noProof/>
          <w:snapToGrid w:val="0"/>
        </w:rPr>
        <w:t xml:space="preserve">и </w:t>
      </w:r>
      <w:r w:rsidRPr="0042243B">
        <w:rPr>
          <w:rFonts w:ascii="Arial" w:eastAsia="Times New Roman" w:hAnsi="Arial" w:cs="Times New Roman"/>
          <w:noProof/>
          <w:snapToGrid w:val="0"/>
        </w:rPr>
        <w:t>96199</w:t>
      </w:r>
      <w:r w:rsidRPr="0042243B">
        <w:rPr>
          <w:rFonts w:ascii="Arial" w:eastAsia="Times New Roman" w:hAnsi="Arial" w:cs="Times New Roman"/>
          <w:noProof/>
          <w:snapToGrid w:val="0"/>
          <w:szCs w:val="20"/>
        </w:rPr>
        <w:t xml:space="preserve">-02 се кодират само при тридневен курс на лечение, като в ИЗ се посочва вида, дозата и курса на лечение. </w:t>
      </w:r>
    </w:p>
    <w:p w:rsidR="000E4DB0" w:rsidRDefault="00130293" w:rsidP="000E4DB0">
      <w:pPr>
        <w:spacing w:after="0" w:line="240" w:lineRule="auto"/>
        <w:ind w:firstLine="570"/>
        <w:jc w:val="both"/>
        <w:rPr>
          <w:rFonts w:ascii="Arial" w:eastAsia="Times New Roman" w:hAnsi="Arial" w:cs="Times New Roman"/>
          <w:noProof/>
          <w:snapToGrid w:val="0"/>
          <w:szCs w:val="20"/>
          <w:lang w:val="en-US"/>
        </w:rPr>
      </w:pPr>
      <w:r>
        <w:rPr>
          <w:rFonts w:ascii="Arial" w:eastAsia="Times New Roman" w:hAnsi="Arial" w:cs="Times New Roman"/>
          <w:noProof/>
          <w:snapToGrid w:val="0"/>
          <w:szCs w:val="20"/>
        </w:rPr>
        <w:t xml:space="preserve">Терапевтична процедура 96199-09, </w:t>
      </w:r>
      <w:r w:rsidR="000E4DB0" w:rsidRPr="0042243B">
        <w:rPr>
          <w:rFonts w:ascii="Arial" w:eastAsia="Times New Roman" w:hAnsi="Arial" w:cs="Times New Roman"/>
          <w:noProof/>
          <w:snapToGrid w:val="0"/>
          <w:szCs w:val="20"/>
        </w:rPr>
        <w:t>96200-09</w:t>
      </w:r>
      <w:r>
        <w:rPr>
          <w:rFonts w:ascii="Arial" w:eastAsia="Times New Roman" w:hAnsi="Arial" w:cs="Times New Roman"/>
          <w:noProof/>
          <w:snapToGrid w:val="0"/>
          <w:szCs w:val="20"/>
        </w:rPr>
        <w:t xml:space="preserve"> и </w:t>
      </w:r>
      <w:r w:rsidR="000E4DB0" w:rsidRPr="0042243B">
        <w:rPr>
          <w:rFonts w:ascii="Arial" w:eastAsia="Times New Roman" w:hAnsi="Arial" w:cs="Times New Roman"/>
          <w:noProof/>
          <w:snapToGrid w:val="0"/>
          <w:szCs w:val="20"/>
        </w:rPr>
        <w:t>96197-09 се кодира като в ИЗ изрично се посочва вида и количеството на приложеното вещество.</w:t>
      </w:r>
    </w:p>
    <w:p w:rsidR="00A07DC9" w:rsidRPr="00A07DC9" w:rsidRDefault="00A07DC9" w:rsidP="00A07DC9">
      <w:pPr>
        <w:pStyle w:val="Body"/>
        <w:keepNext/>
        <w:keepLines/>
        <w:ind w:firstLine="513"/>
        <w:rPr>
          <w:noProof/>
          <w:lang w:val="en-US"/>
        </w:rPr>
      </w:pPr>
      <w:r>
        <w:rPr>
          <w:noProof/>
        </w:rPr>
        <w:t xml:space="preserve">Основна процедура </w:t>
      </w:r>
      <w:r>
        <w:t>92191-00</w:t>
      </w:r>
      <w:r>
        <w:rPr>
          <w:noProof/>
        </w:rPr>
        <w:t xml:space="preserve"> </w:t>
      </w:r>
      <w:r w:rsidR="000A0202">
        <w:rPr>
          <w:noProof/>
        </w:rPr>
        <w:t xml:space="preserve">и 92191-01 </w:t>
      </w:r>
      <w:r>
        <w:rPr>
          <w:noProof/>
        </w:rPr>
        <w:t xml:space="preserve">се осъществява при необходимост и се прилага при диагностициране на </w:t>
      </w:r>
      <w:r w:rsidR="00167923">
        <w:rPr>
          <w:noProof/>
          <w:lang w:val="en-US"/>
        </w:rPr>
        <w:t>Covid 19</w:t>
      </w:r>
      <w:r>
        <w:rPr>
          <w:noProof/>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0E4DB0" w:rsidRPr="0042243B" w:rsidRDefault="000E4DB0" w:rsidP="000E4DB0">
      <w:pPr>
        <w:widowControl w:val="0"/>
        <w:spacing w:after="0" w:line="240" w:lineRule="auto"/>
        <w:ind w:firstLine="513"/>
        <w:jc w:val="both"/>
        <w:rPr>
          <w:rFonts w:ascii="Arial" w:eastAsia="Times New Roman" w:hAnsi="Arial" w:cs="Times New Roman"/>
          <w:szCs w:val="24"/>
        </w:rPr>
      </w:pPr>
      <w:r w:rsidRPr="0042243B">
        <w:rPr>
          <w:rFonts w:ascii="Arial" w:eastAsia="Times New Roman" w:hAnsi="Arial" w:cs="Times New Roman"/>
          <w:szCs w:val="20"/>
        </w:rPr>
        <w:t>Клиничната пътека се счита за завършена,</w:t>
      </w:r>
      <w:r w:rsidRPr="0042243B">
        <w:rPr>
          <w:rFonts w:ascii="All Times New Roman" w:eastAsia="Times New Roman" w:hAnsi="All Times New Roman" w:cs="All Times New Roman"/>
          <w:szCs w:val="20"/>
        </w:rPr>
        <w:t xml:space="preserve"> </w:t>
      </w:r>
      <w:r w:rsidRPr="0042243B">
        <w:rPr>
          <w:rFonts w:ascii="Arial" w:eastAsia="Times New Roman" w:hAnsi="Arial" w:cs="Times New Roman"/>
          <w:szCs w:val="24"/>
        </w:rPr>
        <w:t>ако са приложени ехографски протокол със или без снимка от ехография, ендоскопски протокол и/или снимка от друго изобразяващо изследване – за основните процедури, с които се отчита пътеката.</w:t>
      </w:r>
    </w:p>
    <w:p w:rsidR="0042243B" w:rsidRPr="0042243B" w:rsidRDefault="0042243B" w:rsidP="0042243B">
      <w:pPr>
        <w:spacing w:after="0" w:line="240" w:lineRule="auto"/>
        <w:ind w:firstLine="567"/>
        <w:jc w:val="both"/>
        <w:rPr>
          <w:rFonts w:ascii="Arial" w:eastAsia="Times New Roman" w:hAnsi="Arial" w:cs="Times New Roman"/>
          <w:b/>
          <w:bCs/>
          <w:snapToGrid w:val="0"/>
          <w:szCs w:val="20"/>
        </w:rPr>
      </w:pPr>
    </w:p>
    <w:p w:rsidR="0042243B" w:rsidRPr="0042243B" w:rsidRDefault="0042243B" w:rsidP="0042243B">
      <w:pPr>
        <w:spacing w:after="0" w:line="240" w:lineRule="auto"/>
        <w:jc w:val="both"/>
        <w:rPr>
          <w:rFonts w:ascii="Arial" w:eastAsia="Times New Roman" w:hAnsi="Arial" w:cs="Times New Roman"/>
          <w:b/>
          <w:szCs w:val="24"/>
          <w:u w:val="single"/>
        </w:rPr>
      </w:pPr>
      <w:r w:rsidRPr="0042243B">
        <w:rPr>
          <w:rFonts w:ascii="Arial" w:eastAsia="Times New Roman" w:hAnsi="Arial" w:cs="Times New Roman"/>
          <w:b/>
          <w:szCs w:val="24"/>
        </w:rPr>
        <w:br w:type="page"/>
      </w:r>
      <w:r w:rsidR="00646EEB">
        <w:rPr>
          <w:rFonts w:ascii="Arial" w:eastAsia="Times New Roman" w:hAnsi="Arial" w:cs="Times New Roman"/>
          <w:b/>
          <w:szCs w:val="24"/>
        </w:rPr>
        <w:lastRenderedPageBreak/>
        <w:t>4</w:t>
      </w:r>
      <w:r w:rsidRPr="0042243B">
        <w:rPr>
          <w:rFonts w:ascii="Arial" w:eastAsia="Times New Roman" w:hAnsi="Arial" w:cs="Times New Roman"/>
          <w:b/>
          <w:szCs w:val="24"/>
        </w:rPr>
        <w:t>.</w:t>
      </w:r>
      <w:r w:rsidR="00646EEB">
        <w:rPr>
          <w:rFonts w:ascii="Arial" w:eastAsia="Times New Roman" w:hAnsi="Arial" w:cs="Times New Roman"/>
          <w:b/>
          <w:szCs w:val="24"/>
          <w:lang w:val="ru-RU"/>
        </w:rPr>
        <w:t> </w:t>
      </w:r>
      <w:r w:rsidRPr="0042243B">
        <w:rPr>
          <w:rFonts w:ascii="Arial" w:eastAsia="Times New Roman" w:hAnsi="Arial" w:cs="Times New Roman"/>
          <w:b/>
          <w:szCs w:val="24"/>
          <w:u w:val="single"/>
        </w:rPr>
        <w:t xml:space="preserve">УСЛОВИЯ ЗА СКЛЮЧВАНЕ НА ДОГОВОР И ЗА </w:t>
      </w:r>
      <w:r w:rsidR="00646EEB">
        <w:rPr>
          <w:rFonts w:ascii="Arial" w:eastAsia="Times New Roman" w:hAnsi="Arial" w:cs="Times New Roman"/>
          <w:b/>
          <w:szCs w:val="24"/>
          <w:u w:val="single"/>
        </w:rPr>
        <w:t>ИЗПЪЛНЕНИЕ НА КЛИНИЧНАТА ПЪТЕКА</w:t>
      </w:r>
    </w:p>
    <w:p w:rsidR="0042243B" w:rsidRPr="0042243B" w:rsidRDefault="0042243B" w:rsidP="0042243B">
      <w:pPr>
        <w:spacing w:after="0" w:line="240" w:lineRule="auto"/>
        <w:jc w:val="both"/>
        <w:rPr>
          <w:rFonts w:ascii="Arial" w:eastAsia="Times New Roman" w:hAnsi="Arial" w:cs="Times New Roman"/>
          <w:szCs w:val="24"/>
          <w:u w:val="single"/>
        </w:rPr>
      </w:pPr>
      <w:r w:rsidRPr="0042243B">
        <w:rPr>
          <w:rFonts w:ascii="Arial" w:eastAsia="Times New Roman" w:hAnsi="Arial" w:cs="Times New Roman"/>
          <w:b/>
          <w:noProof/>
          <w:color w:val="000000"/>
          <w:szCs w:val="20"/>
          <w:lang w:val="ru-RU"/>
        </w:rPr>
        <w:t xml:space="preserve">Клиничната пътека се изпълнява в обхвата на медицинската специалност "Гастроентерология", осъществявана най-малко на второ ниво на компетентност, съгласно медицински стандарт "Гастронтерология", от обхвата на медицинска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w:t>
      </w:r>
      <w:r w:rsidRPr="0042243B">
        <w:rPr>
          <w:rFonts w:ascii="Arial" w:eastAsia="Times New Roman" w:hAnsi="Arial" w:cs="Times New Roman"/>
          <w:noProof/>
          <w:szCs w:val="20"/>
          <w:lang w:val="ru-RU"/>
        </w:rPr>
        <w:t>И</w:t>
      </w:r>
      <w:r w:rsidRPr="0042243B">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42243B">
        <w:rPr>
          <w:rFonts w:ascii="Arial" w:eastAsia="Times New Roman" w:hAnsi="Arial" w:cs="Times New Roman"/>
          <w:noProof/>
          <w:color w:val="000000"/>
          <w:szCs w:val="20"/>
        </w:rPr>
        <w:t xml:space="preserve"> съответствие с п</w:t>
      </w:r>
      <w:r w:rsidR="003D51F2">
        <w:rPr>
          <w:rFonts w:ascii="Arial" w:eastAsia="Times New Roman" w:hAnsi="Arial" w:cs="Times New Roman"/>
          <w:noProof/>
          <w:color w:val="000000"/>
          <w:szCs w:val="20"/>
        </w:rPr>
        <w:t>осочените медицински стандарти.</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3D51F2" w:rsidP="0042243B">
      <w:pPr>
        <w:spacing w:after="0" w:line="240" w:lineRule="auto"/>
        <w:jc w:val="both"/>
        <w:rPr>
          <w:rFonts w:ascii="Arial" w:eastAsia="Times New Roman" w:hAnsi="Arial" w:cs="Times New Roman"/>
          <w:b/>
          <w:noProof/>
          <w:szCs w:val="20"/>
        </w:rPr>
      </w:pPr>
      <w:r>
        <w:rPr>
          <w:rFonts w:ascii="Arial" w:eastAsia="Times New Roman" w:hAnsi="Arial" w:cs="Times New Roman"/>
          <w:b/>
          <w:noProof/>
          <w:szCs w:val="20"/>
          <w:lang w:val="ru-RU"/>
        </w:rPr>
        <w:t>а) </w:t>
      </w:r>
      <w:r w:rsidR="0042243B" w:rsidRPr="0042243B">
        <w:rPr>
          <w:rFonts w:ascii="Arial" w:eastAsia="Times New Roman" w:hAnsi="Arial" w:cs="Times New Roman"/>
          <w:b/>
          <w:noProof/>
          <w:szCs w:val="20"/>
        </w:rPr>
        <w:t>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2243B" w:rsidRDefault="0042243B" w:rsidP="0042243B">
      <w:pPr>
        <w:spacing w:after="0" w:line="240" w:lineRule="auto"/>
        <w:jc w:val="both"/>
        <w:rPr>
          <w:rFonts w:ascii="Arial" w:eastAsia="Times New Roman" w:hAnsi="Arial" w:cs="Times New Roman"/>
          <w:noProof/>
          <w:szCs w:val="20"/>
          <w:lang w:val="ru-RU"/>
        </w:rPr>
      </w:pPr>
      <w:r w:rsidRPr="0042243B">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2243B">
        <w:rPr>
          <w:rFonts w:ascii="Arial" w:eastAsia="Times New Roman" w:hAnsi="Arial" w:cs="Times New Roman"/>
          <w:bCs/>
          <w:noProof/>
          <w:szCs w:val="20"/>
        </w:rPr>
        <w:t xml:space="preserve">с друго лечебно заведение </w:t>
      </w:r>
      <w:r w:rsidRPr="0042243B">
        <w:rPr>
          <w:rFonts w:ascii="Arial" w:eastAsia="Times New Roman" w:hAnsi="Arial" w:cs="Times New Roman"/>
          <w:noProof/>
          <w:szCs w:val="20"/>
        </w:rPr>
        <w:t xml:space="preserve">за </w:t>
      </w:r>
      <w:r w:rsidRPr="0042243B">
        <w:rPr>
          <w:rFonts w:ascii="Arial" w:eastAsia="Times New Roman" w:hAnsi="Arial" w:cs="Times New Roman"/>
          <w:szCs w:val="20"/>
        </w:rPr>
        <w:t>извънболнична или болнична помощ</w:t>
      </w:r>
      <w:r w:rsidRPr="0042243B">
        <w:rPr>
          <w:rFonts w:ascii="Arial" w:eastAsia="Times New Roman" w:hAnsi="Arial" w:cs="Times New Roman"/>
          <w:noProof/>
          <w:szCs w:val="20"/>
        </w:rPr>
        <w:t>, разположени на територията му</w:t>
      </w:r>
      <w:r w:rsidRPr="0042243B">
        <w:rPr>
          <w:rFonts w:ascii="Arial" w:eastAsia="Times New Roman" w:hAnsi="Arial" w:cs="Times New Roman"/>
          <w:noProof/>
          <w:szCs w:val="20"/>
          <w:lang w:val="ru-RU"/>
        </w:rPr>
        <w:t xml:space="preserve"> и имащо договор с НЗОК.</w:t>
      </w:r>
    </w:p>
    <w:p w:rsidR="00A35C72" w:rsidRPr="0042243B" w:rsidRDefault="00A35C72" w:rsidP="0042243B">
      <w:pPr>
        <w:spacing w:after="0" w:line="240" w:lineRule="auto"/>
        <w:jc w:val="both"/>
        <w:rPr>
          <w:rFonts w:ascii="Arial" w:eastAsia="Times New Roman" w:hAnsi="Arial" w:cs="Times New Roman"/>
          <w:noProof/>
          <w:szCs w:val="20"/>
          <w:lang w:val="ru-RU"/>
        </w:rPr>
      </w:pPr>
    </w:p>
    <w:tbl>
      <w:tblPr>
        <w:tblW w:w="8294" w:type="dxa"/>
        <w:jc w:val="center"/>
        <w:tblInd w:w="-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294"/>
      </w:tblGrid>
      <w:tr w:rsidR="0042243B" w:rsidRPr="0042243B" w:rsidTr="00080857">
        <w:trPr>
          <w:jc w:val="center"/>
        </w:trPr>
        <w:tc>
          <w:tcPr>
            <w:tcW w:w="8294" w:type="dxa"/>
          </w:tcPr>
          <w:p w:rsidR="0042243B" w:rsidRPr="0042243B" w:rsidRDefault="0042243B" w:rsidP="0042243B">
            <w:pPr>
              <w:spacing w:after="0" w:line="240" w:lineRule="auto"/>
              <w:ind w:left="-1809" w:right="-1891"/>
              <w:jc w:val="center"/>
              <w:outlineLvl w:val="1"/>
              <w:rPr>
                <w:rFonts w:ascii="Arial" w:eastAsia="Times New Roman" w:hAnsi="Arial" w:cs="Arial"/>
                <w:b/>
                <w:sz w:val="20"/>
                <w:szCs w:val="20"/>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294" w:type="dxa"/>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1. Клиника/отделение по гастроентерология</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или </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Клиника/отделение по детска гастроентерология </w:t>
            </w:r>
          </w:p>
          <w:p w:rsidR="0042243B" w:rsidRPr="0042243B" w:rsidRDefault="0042243B" w:rsidP="00DB2B0A">
            <w:pPr>
              <w:widowControl w:val="0"/>
              <w:spacing w:after="0" w:line="240" w:lineRule="auto"/>
              <w:ind w:firstLine="108"/>
              <w:rPr>
                <w:rFonts w:ascii="Arial" w:eastAsia="Times New Roman" w:hAnsi="Arial" w:cs="Arial"/>
                <w:sz w:val="20"/>
                <w:szCs w:val="20"/>
                <w:lang w:val="ru-RU"/>
              </w:rPr>
            </w:pPr>
            <w:r w:rsidRPr="0042243B">
              <w:rPr>
                <w:rFonts w:ascii="Arial" w:eastAsia="Times New Roman" w:hAnsi="Arial" w:cs="Arial"/>
                <w:sz w:val="20"/>
                <w:szCs w:val="20"/>
                <w:lang w:val="ru-RU"/>
              </w:rPr>
              <w:t xml:space="preserve">или </w:t>
            </w:r>
          </w:p>
          <w:p w:rsidR="0042243B" w:rsidRPr="0042243B" w:rsidRDefault="0042243B" w:rsidP="0042243B">
            <w:pPr>
              <w:widowControl w:val="0"/>
              <w:spacing w:after="0" w:line="240" w:lineRule="auto"/>
              <w:ind w:left="227"/>
              <w:rPr>
                <w:rFonts w:ascii="Arial" w:eastAsia="Times New Roman" w:hAnsi="Arial" w:cs="Arial"/>
                <w:sz w:val="20"/>
                <w:szCs w:val="20"/>
                <w:lang w:val="ru-RU"/>
              </w:rPr>
            </w:pPr>
            <w:r w:rsidRPr="0042243B">
              <w:rPr>
                <w:rFonts w:ascii="Arial" w:eastAsia="Times New Roman" w:hAnsi="Arial" w:cs="Arial"/>
                <w:sz w:val="20"/>
                <w:szCs w:val="20"/>
                <w:lang w:val="ru-RU"/>
              </w:rPr>
              <w:t>Клиника/отделение по педиатрия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2. Клинична лаборатория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3. Образна диагностика </w:t>
            </w:r>
          </w:p>
        </w:tc>
      </w:tr>
    </w:tbl>
    <w:p w:rsidR="0042243B" w:rsidRPr="0042243B" w:rsidRDefault="0042243B" w:rsidP="0042243B">
      <w:pPr>
        <w:spacing w:after="0" w:line="240" w:lineRule="auto"/>
        <w:jc w:val="both"/>
        <w:rPr>
          <w:rFonts w:ascii="Arial" w:eastAsia="Times New Roman" w:hAnsi="Arial" w:cs="Arial"/>
          <w:b/>
          <w:bCs/>
          <w:noProof/>
        </w:rPr>
      </w:pPr>
    </w:p>
    <w:p w:rsidR="00FA18DC" w:rsidRDefault="0042243B" w:rsidP="00FA18DC">
      <w:pPr>
        <w:spacing w:after="0" w:line="240" w:lineRule="auto"/>
        <w:jc w:val="both"/>
        <w:rPr>
          <w:rFonts w:ascii="Arial" w:eastAsia="Times New Roman" w:hAnsi="Arial" w:cs="Arial"/>
          <w:b/>
          <w:bCs/>
          <w:noProof/>
          <w:lang w:val="ru-RU"/>
        </w:rPr>
      </w:pPr>
      <w:r w:rsidRPr="0042243B">
        <w:rPr>
          <w:rFonts w:ascii="Arial" w:eastAsia="Times New Roman" w:hAnsi="Arial" w:cs="Arial"/>
          <w:b/>
          <w:noProof/>
          <w:lang w:val="ru-RU"/>
        </w:rPr>
        <w:t>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w:t>
      </w:r>
      <w:r w:rsidR="00DC53D3">
        <w:rPr>
          <w:rFonts w:ascii="Arial" w:eastAsia="Times New Roman" w:hAnsi="Arial" w:cs="Arial"/>
          <w:b/>
          <w:noProof/>
          <w:lang w:val="ru-RU"/>
        </w:rPr>
        <w:t>Е, ИЗПЪЛНИТЕЛ НА БОЛНИЧНА ПОМОЩ</w:t>
      </w:r>
    </w:p>
    <w:p w:rsidR="0042243B" w:rsidRDefault="0042243B" w:rsidP="00FA18DC">
      <w:pPr>
        <w:spacing w:after="0" w:line="240" w:lineRule="auto"/>
        <w:jc w:val="both"/>
        <w:rPr>
          <w:rFonts w:ascii="Arial" w:eastAsia="Times New Roman" w:hAnsi="Arial" w:cs="Arial"/>
          <w:bCs/>
          <w:noProof/>
        </w:rPr>
      </w:pPr>
      <w:r w:rsidRPr="0042243B">
        <w:rPr>
          <w:rFonts w:ascii="Arial" w:eastAsia="Times New Roman" w:hAnsi="Arial" w:cs="Arial"/>
          <w:bCs/>
          <w:noProof/>
          <w:lang w:val="ru-RU"/>
        </w:rPr>
        <w:t xml:space="preserve">Лечебното заведение за болнична помощ </w:t>
      </w:r>
      <w:r w:rsidRPr="0042243B">
        <w:rPr>
          <w:rFonts w:ascii="Arial" w:eastAsia="Times New Roman" w:hAnsi="Arial" w:cs="Arial"/>
          <w:bCs/>
          <w:noProof/>
        </w:rPr>
        <w:t xml:space="preserve">може да осигури дейността на съответното </w:t>
      </w:r>
      <w:r w:rsidRPr="0042243B">
        <w:rPr>
          <w:rFonts w:ascii="Arial" w:eastAsia="Times New Roman" w:hAnsi="Arial" w:cs="Arial"/>
          <w:bCs/>
          <w:noProof/>
          <w:lang w:val="ru-RU"/>
        </w:rPr>
        <w:t>задължителн</w:t>
      </w:r>
      <w:r w:rsidRPr="0042243B">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DB2B0A" w:rsidRPr="00FA18DC" w:rsidRDefault="00DB2B0A" w:rsidP="00FA18DC">
      <w:pPr>
        <w:spacing w:after="0" w:line="240" w:lineRule="auto"/>
        <w:jc w:val="both"/>
        <w:rPr>
          <w:rFonts w:ascii="Arial" w:eastAsia="Times New Roman" w:hAnsi="Arial" w:cs="Arial"/>
          <w:b/>
          <w:bCs/>
          <w:noProof/>
          <w:lang w:val="ru-RU"/>
        </w:rPr>
      </w:pPr>
    </w:p>
    <w:tbl>
      <w:tblPr>
        <w:tblW w:w="8090" w:type="dxa"/>
        <w:jc w:val="center"/>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090"/>
      </w:tblGrid>
      <w:tr w:rsidR="0042243B" w:rsidRPr="0042243B" w:rsidTr="00080857">
        <w:trPr>
          <w:jc w:val="center"/>
        </w:trPr>
        <w:tc>
          <w:tcPr>
            <w:tcW w:w="8090" w:type="dxa"/>
          </w:tcPr>
          <w:p w:rsidR="0042243B" w:rsidRPr="0042243B" w:rsidRDefault="0042243B" w:rsidP="0042243B">
            <w:pPr>
              <w:spacing w:after="0" w:line="240" w:lineRule="auto"/>
              <w:ind w:left="57"/>
              <w:jc w:val="center"/>
              <w:outlineLvl w:val="1"/>
              <w:rPr>
                <w:rFonts w:ascii="Arial" w:eastAsia="Times New Roman" w:hAnsi="Arial" w:cs="Arial"/>
                <w:b/>
                <w:sz w:val="20"/>
                <w:szCs w:val="24"/>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1. </w:t>
            </w:r>
            <w:r w:rsidRPr="0042243B">
              <w:rPr>
                <w:rFonts w:ascii="Arial" w:eastAsia="Times New Roman" w:hAnsi="Arial" w:cs="Arial"/>
                <w:sz w:val="20"/>
                <w:szCs w:val="24"/>
              </w:rPr>
              <w:t>Л</w:t>
            </w:r>
            <w:r w:rsidRPr="0042243B">
              <w:rPr>
                <w:rFonts w:ascii="Arial" w:eastAsia="Times New Roman" w:hAnsi="Arial" w:cs="Arial"/>
                <w:sz w:val="20"/>
                <w:szCs w:val="24"/>
                <w:lang w:val="ru-RU"/>
              </w:rPr>
              <w:t>аборатория (отделение) по клинична патология</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2. Микробиологична лаборатория </w:t>
            </w:r>
            <w:r w:rsidRPr="0042243B">
              <w:rPr>
                <w:rFonts w:ascii="Arial" w:eastAsia="Times New Roman" w:hAnsi="Arial" w:cs="Arial"/>
                <w:sz w:val="20"/>
                <w:szCs w:val="20"/>
                <w:lang w:val="ru-RU"/>
              </w:rPr>
              <w:t xml:space="preserve">- </w:t>
            </w:r>
            <w:r w:rsidRPr="0042243B">
              <w:rPr>
                <w:rFonts w:ascii="Arial" w:eastAsia="Times New Roman" w:hAnsi="Arial" w:cs="Arial"/>
                <w:sz w:val="20"/>
                <w:szCs w:val="24"/>
                <w:lang w:val="ru-RU"/>
              </w:rPr>
              <w:t>на територията на областта</w:t>
            </w:r>
          </w:p>
        </w:tc>
      </w:tr>
    </w:tbl>
    <w:p w:rsidR="0042243B" w:rsidRPr="0042243B" w:rsidRDefault="0042243B" w:rsidP="0042243B">
      <w:pPr>
        <w:spacing w:after="0" w:line="240" w:lineRule="auto"/>
        <w:jc w:val="both"/>
        <w:rPr>
          <w:rFonts w:ascii="Arial" w:eastAsia="Times New Roman" w:hAnsi="Arial" w:cs="Times New Roman"/>
          <w:b/>
          <w:noProof/>
          <w:szCs w:val="24"/>
          <w:lang w:val="ru-RU" w:eastAsia="bg-BG"/>
        </w:rPr>
      </w:pPr>
    </w:p>
    <w:p w:rsidR="0042243B" w:rsidRPr="00D57BEB" w:rsidRDefault="00DC53D3" w:rsidP="0042243B">
      <w:pPr>
        <w:spacing w:after="0" w:line="240" w:lineRule="auto"/>
        <w:jc w:val="both"/>
        <w:rPr>
          <w:rFonts w:ascii="Arial" w:eastAsia="Times New Roman" w:hAnsi="Arial" w:cs="Times New Roman"/>
          <w:b/>
          <w:noProof/>
          <w:szCs w:val="24"/>
          <w:lang w:eastAsia="bg-BG"/>
        </w:rPr>
      </w:pPr>
      <w:r>
        <w:rPr>
          <w:rFonts w:ascii="Arial" w:eastAsia="Times New Roman" w:hAnsi="Arial" w:cs="Times New Roman"/>
          <w:b/>
          <w:noProof/>
          <w:szCs w:val="24"/>
          <w:lang w:val="ru-RU" w:eastAsia="bg-BG"/>
        </w:rPr>
        <w:t>б)</w:t>
      </w:r>
      <w:r>
        <w:rPr>
          <w:rFonts w:ascii="Arial" w:eastAsia="Times New Roman" w:hAnsi="Arial" w:cs="Times New Roman"/>
          <w:b/>
          <w:noProof/>
          <w:szCs w:val="24"/>
          <w:lang w:eastAsia="bg-BG"/>
        </w:rPr>
        <w:t> </w:t>
      </w:r>
      <w:r w:rsidR="0042243B" w:rsidRPr="0042243B">
        <w:rPr>
          <w:rFonts w:ascii="Arial" w:eastAsia="Times New Roman" w:hAnsi="Arial" w:cs="Times New Roman"/>
          <w:b/>
          <w:szCs w:val="24"/>
          <w:lang w:eastAsia="bg-BG"/>
        </w:rPr>
        <w:t>НЕОБХОДИМИ СПЕЦИАЛИСТИ ЗА ИЗПЪЛНЕНИЕ НА КЛИНИЧНАТА ПЪТЕКА</w:t>
      </w:r>
      <w:r w:rsidR="0042243B" w:rsidRPr="0042243B">
        <w:rPr>
          <w:rFonts w:ascii="Arial" w:eastAsia="Times New Roman" w:hAnsi="Arial" w:cs="Times New Roman"/>
          <w:b/>
          <w:noProof/>
          <w:szCs w:val="24"/>
          <w:lang w:eastAsia="bg-BG"/>
        </w:rPr>
        <w:t>.</w:t>
      </w:r>
      <w:r w:rsidR="00D57BEB">
        <w:rPr>
          <w:rFonts w:ascii="Arial" w:eastAsia="Times New Roman" w:hAnsi="Arial" w:cs="Times New Roman"/>
          <w:b/>
          <w:noProof/>
          <w:szCs w:val="24"/>
          <w:lang w:val="en-US" w:eastAsia="bg-BG"/>
        </w:rPr>
        <w:t xml:space="preserve"> </w:t>
      </w:r>
      <w:r w:rsidR="00D57BEB">
        <w:rPr>
          <w:rFonts w:ascii="Arial" w:eastAsia="Times New Roman" w:hAnsi="Arial" w:cs="Times New Roman"/>
          <w:b/>
          <w:noProof/>
          <w:szCs w:val="24"/>
          <w:lang w:eastAsia="bg-BG"/>
        </w:rPr>
        <w:t>ИЗИСКВАНИЯ ЗА ДОПЪЛНИТЕЛНА КВАЛИФИКАЦИЯ.</w:t>
      </w:r>
      <w:bookmarkStart w:id="0" w:name="_GoBack"/>
      <w:bookmarkEnd w:id="0"/>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rPr>
        <w:t>Необходими специалисти за лечение на пациенти на възраст под 18 години:</w:t>
      </w:r>
    </w:p>
    <w:p w:rsidR="0042243B" w:rsidRPr="0042243B" w:rsidRDefault="0042243B" w:rsidP="0042243B">
      <w:pPr>
        <w:tabs>
          <w:tab w:val="left" w:pos="993"/>
        </w:tabs>
        <w:spacing w:after="0" w:line="240" w:lineRule="auto"/>
        <w:ind w:left="993" w:hanging="142"/>
        <w:jc w:val="both"/>
        <w:rPr>
          <w:rFonts w:ascii="Arial" w:eastAsia="Times New Roman" w:hAnsi="Arial" w:cs="Times New Roman"/>
          <w:szCs w:val="20"/>
        </w:rPr>
      </w:pPr>
      <w:r w:rsidRPr="0042243B">
        <w:rPr>
          <w:rFonts w:ascii="Arial" w:eastAsia="Times New Roman" w:hAnsi="Arial" w:cs="Times New Roman"/>
          <w:szCs w:val="20"/>
        </w:rPr>
        <w:t>- лекари със специалност педиатрия – минимум четирима, от които поне един със специалност по детска гастроентерология;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lang w:val="ru-RU"/>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клинична лаборатория;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образна диагностика.</w:t>
      </w:r>
    </w:p>
    <w:p w:rsidR="0042243B" w:rsidRPr="0042243B" w:rsidRDefault="0042243B" w:rsidP="0042243B">
      <w:pPr>
        <w:spacing w:after="0" w:line="240" w:lineRule="auto"/>
        <w:ind w:firstLine="851"/>
        <w:jc w:val="both"/>
        <w:rPr>
          <w:rFonts w:ascii="Arial" w:eastAsia="Times New Roman" w:hAnsi="Arial" w:cs="Arial"/>
          <w:color w:val="000000"/>
        </w:rPr>
      </w:pPr>
      <w:r w:rsidRPr="0042243B">
        <w:rPr>
          <w:rFonts w:ascii="Arial" w:eastAsia="Times New Roman" w:hAnsi="Arial" w:cs="Arial"/>
          <w:color w:val="000000"/>
        </w:rPr>
        <w:t>От работещите в структурата лекари-специалисти минимум един с квалификация по</w:t>
      </w:r>
      <w:r w:rsidRPr="0042243B">
        <w:rPr>
          <w:rFonts w:ascii="Arial" w:eastAsia="Times New Roman" w:hAnsi="Arial" w:cs="Arial"/>
          <w:color w:val="000000"/>
          <w:lang w:val="ru-RU"/>
        </w:rPr>
        <w:t xml:space="preserve"> </w:t>
      </w:r>
      <w:r w:rsidRPr="0042243B">
        <w:rPr>
          <w:rFonts w:ascii="Arial" w:eastAsia="Times New Roman" w:hAnsi="Arial" w:cs="Arial"/>
          <w:color w:val="000000"/>
        </w:rPr>
        <w:t>„конвенционална абдоминална ехография“ и/или „конвенционална горна и долна гастроинтестинална ендоскопия с биопсия – първо ниво“.</w:t>
      </w:r>
    </w:p>
    <w:p w:rsidR="0042243B" w:rsidRPr="0042243B" w:rsidRDefault="0042243B" w:rsidP="0042243B">
      <w:pPr>
        <w:spacing w:after="0" w:line="240" w:lineRule="auto"/>
        <w:ind w:firstLine="567"/>
        <w:jc w:val="both"/>
        <w:rPr>
          <w:rFonts w:ascii="Arial" w:eastAsia="Times New Roman" w:hAnsi="Arial" w:cs="Times New Roman"/>
          <w:szCs w:val="20"/>
          <w:lang w:val="ru-RU"/>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42243B" w:rsidRPr="0042243B" w:rsidRDefault="000C4498" w:rsidP="0042243B">
      <w:pPr>
        <w:spacing w:after="0" w:line="240" w:lineRule="auto"/>
        <w:jc w:val="both"/>
        <w:rPr>
          <w:rFonts w:ascii="Arial" w:eastAsia="Times New Roman" w:hAnsi="Arial" w:cs="Arial"/>
          <w:b/>
          <w:noProof/>
          <w:u w:val="single"/>
        </w:rPr>
      </w:pPr>
      <w:r>
        <w:rPr>
          <w:rFonts w:ascii="Arial" w:eastAsia="Times New Roman" w:hAnsi="Arial" w:cs="Arial"/>
          <w:b/>
          <w:noProof/>
          <w:u w:val="single"/>
        </w:rPr>
        <w:lastRenderedPageBreak/>
        <w:t>5. </w:t>
      </w:r>
      <w:r w:rsidR="0042243B" w:rsidRPr="0042243B">
        <w:rPr>
          <w:rFonts w:ascii="Arial" w:eastAsia="Times New Roman" w:hAnsi="Arial" w:cs="Arial"/>
          <w:b/>
          <w:noProof/>
          <w:u w:val="single"/>
        </w:rPr>
        <w:t>ИНДИКАЦИИ ЗА ХОСПИТАЛИЗАЦИЯ И ЛЕЧЕНИЕ</w:t>
      </w:r>
    </w:p>
    <w:p w:rsidR="0042243B" w:rsidRPr="0042243B" w:rsidRDefault="0042243B" w:rsidP="0042243B">
      <w:pPr>
        <w:spacing w:after="0" w:line="240" w:lineRule="auto"/>
        <w:jc w:val="both"/>
        <w:rPr>
          <w:rFonts w:ascii="Arial" w:eastAsia="Times New Roman" w:hAnsi="Arial" w:cs="Times New Roman"/>
          <w:b/>
          <w:szCs w:val="20"/>
        </w:rPr>
      </w:pPr>
      <w:r w:rsidRPr="0042243B">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2243B" w:rsidRPr="0042243B" w:rsidRDefault="0042243B" w:rsidP="0042243B">
      <w:pPr>
        <w:tabs>
          <w:tab w:val="left" w:pos="284"/>
        </w:tabs>
        <w:spacing w:after="0" w:line="240" w:lineRule="auto"/>
        <w:jc w:val="both"/>
        <w:rPr>
          <w:rFonts w:ascii="Arial" w:eastAsia="Times New Roman" w:hAnsi="Arial" w:cs="Arial"/>
          <w:b/>
          <w:noProof/>
          <w:highlight w:val="yellow"/>
        </w:rPr>
      </w:pPr>
    </w:p>
    <w:p w:rsidR="0042243B" w:rsidRPr="0042243B" w:rsidRDefault="009F518D" w:rsidP="009C568C">
      <w:pPr>
        <w:tabs>
          <w:tab w:val="left" w:pos="284"/>
        </w:tabs>
        <w:spacing w:after="0" w:line="240" w:lineRule="auto"/>
        <w:contextualSpacing/>
        <w:jc w:val="both"/>
        <w:rPr>
          <w:rFonts w:ascii="Arial" w:eastAsia="Times New Roman" w:hAnsi="Arial" w:cs="Arial"/>
          <w:b/>
          <w:noProof/>
          <w:lang w:val="en-US"/>
        </w:rPr>
      </w:pPr>
      <w:r>
        <w:rPr>
          <w:rFonts w:ascii="Arial" w:eastAsia="Times New Roman" w:hAnsi="Arial" w:cs="Arial"/>
          <w:b/>
          <w:noProof/>
        </w:rPr>
        <w:t>а) </w:t>
      </w:r>
      <w:r w:rsidR="0042243B" w:rsidRPr="0042243B">
        <w:rPr>
          <w:rFonts w:ascii="Arial" w:eastAsia="Times New Roman" w:hAnsi="Arial" w:cs="Arial"/>
          <w:b/>
          <w:noProof/>
        </w:rPr>
        <w:t>ИНДИКАЦИИ ЗА ХОСПИТАЛИЗАЦИЯ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Диагностика и лечение на:</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хронична диария, довела до тежка дехидратация - ІІ или ІІІ степен (постентеритен синдром, целиакична криза), или при силно изразена малнутриция;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диария, продължила над 14 дни, характеризираща се с отделянето на 5 до 8 и повече кашави или воднисти изпражнения, в по-голям обем, с неприятна миризма (кисела или зловонна) и наличие на несмлени хранителни частици в тях;</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наличие на малабсорбционен (малдигестия и/или малабсорбция) и консумативен синдром, независимо от степента на изразеност странични чернодробни заболявания в детската възраст.</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244A91" w:rsidP="00244A91">
      <w:pPr>
        <w:spacing w:after="0" w:line="240" w:lineRule="auto"/>
        <w:jc w:val="both"/>
        <w:rPr>
          <w:rFonts w:ascii="Arial" w:eastAsia="Times New Roman" w:hAnsi="Arial" w:cs="Times New Roman"/>
          <w:b/>
          <w:szCs w:val="20"/>
        </w:rPr>
      </w:pPr>
      <w:r>
        <w:rPr>
          <w:rFonts w:ascii="Arial" w:eastAsia="Times New Roman" w:hAnsi="Arial" w:cs="Times New Roman"/>
          <w:b/>
          <w:szCs w:val="20"/>
        </w:rPr>
        <w:t>б) </w:t>
      </w:r>
      <w:r w:rsidR="0042243B" w:rsidRPr="0042243B">
        <w:rPr>
          <w:rFonts w:ascii="Arial" w:eastAsia="Times New Roman" w:hAnsi="Arial" w:cs="Times New Roman"/>
          <w:b/>
          <w:szCs w:val="20"/>
        </w:rPr>
        <w:t>Прием и изготвя</w:t>
      </w:r>
      <w:r w:rsidR="00896DC9">
        <w:rPr>
          <w:rFonts w:ascii="Arial" w:eastAsia="Times New Roman" w:hAnsi="Arial" w:cs="Times New Roman"/>
          <w:b/>
          <w:szCs w:val="20"/>
        </w:rPr>
        <w:t>не на диагностично-лечебен план</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szCs w:val="20"/>
        </w:rPr>
        <w:t>Биологичен материал за медико-диагностични изследвания се взема до края на първия ден от хоспитализацията.</w:t>
      </w:r>
      <w:r w:rsidRPr="0042243B">
        <w:rPr>
          <w:rFonts w:ascii="Arial" w:eastAsia="Times New Roman" w:hAnsi="Arial" w:cs="Times New Roman"/>
          <w:szCs w:val="20"/>
          <w:lang w:val="ru-RU"/>
        </w:rPr>
        <w:t xml:space="preserve"> Ехография на коремни органи и ретроперитонеум се извършва до 72 час от постъпването.</w:t>
      </w:r>
      <w:r w:rsidRPr="0042243B">
        <w:rPr>
          <w:rFonts w:ascii="Arial" w:eastAsia="Times New Roman" w:hAnsi="Arial" w:cs="Times New Roman"/>
          <w:szCs w:val="20"/>
        </w:rPr>
        <w:t xml:space="preserve"> 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w:t>
      </w:r>
      <w:r w:rsidRPr="0042243B">
        <w:rPr>
          <w:rFonts w:ascii="Arial" w:eastAsia="Times New Roman" w:hAnsi="Arial" w:cs="Times New Roman"/>
          <w:szCs w:val="20"/>
          <w:lang w:val="ru-RU"/>
        </w:rPr>
        <w:t>.</w:t>
      </w:r>
      <w:r w:rsidRPr="0042243B">
        <w:rPr>
          <w:rFonts w:ascii="Arial" w:eastAsia="Times New Roman" w:hAnsi="Arial" w:cs="Times New Roman"/>
          <w:szCs w:val="20"/>
        </w:rPr>
        <w:t xml:space="preserve"> Клинико-лабораторни изследвания </w:t>
      </w:r>
      <w:r w:rsidRPr="0042243B">
        <w:rPr>
          <w:rFonts w:ascii="Arial" w:eastAsia="Times New Roman" w:hAnsi="Arial" w:cs="Times New Roman"/>
        </w:rPr>
        <w:t xml:space="preserve">на патологично променените показатели се извършват по преценка до края на хоспитализацията. </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са група заболявания с различна етиология. Общото между тях е хроничната диария, която има продължителност над 14 дни. Хроничните диарии най-често са свързани с малабсорбционен синдром, дължащ се на първични или вторични поражения на тънкото или дебелото черво, на хепатобилиарната система или на панкреаса. Окончателната диагноза в повечето случаи е хистоморфологичната находка от тънко или дебело черво. </w:t>
      </w:r>
    </w:p>
    <w:p w:rsidR="0042243B" w:rsidRPr="00DB2B0A" w:rsidRDefault="009F0DF3" w:rsidP="009F0DF3">
      <w:pPr>
        <w:tabs>
          <w:tab w:val="left" w:pos="851"/>
        </w:tabs>
        <w:spacing w:after="0" w:line="240" w:lineRule="auto"/>
        <w:jc w:val="both"/>
        <w:rPr>
          <w:rFonts w:ascii="Arial" w:eastAsia="Times New Roman" w:hAnsi="Arial" w:cs="Times New Roman"/>
          <w:b/>
        </w:rPr>
      </w:pPr>
      <w:r>
        <w:rPr>
          <w:rFonts w:ascii="Arial" w:eastAsia="Times New Roman" w:hAnsi="Arial" w:cs="Times New Roman"/>
        </w:rPr>
        <w:tab/>
      </w:r>
      <w:r w:rsidR="00896DC9">
        <w:rPr>
          <w:rFonts w:ascii="Arial" w:eastAsia="Times New Roman" w:hAnsi="Arial" w:cs="Times New Roman"/>
          <w:b/>
        </w:rPr>
        <w:t>Диагнозата включва:</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Анамнеза и физикално изследване, следене на жизненоважни функции.</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Хематологични изследвания – хемоглобин, еритроцити, левкоцити, тромбоцити, хематокрит, диференциално броене.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Биохимични изследвания – общ белтък, албумин, кръвна захар, креатинин, урея, йонограма с калций и фосфор, серумно желязо, ЖСК, газов анализ; при показания – АСАТ, АЛАТ, ГГТП, АФ, билирубин с фракции, фибриноген, протромбиново време, протеинограма, имуноглобулини, автоантитела, липиди, холестерол.</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Урина – общо изследване.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Урокултура и хемокултура - при клинични данни за инфекция.</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Изследване на фецес – микробиологично и паразитологично.</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Функционално изследване на тънко и дебело черво:</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кръвен Д – ксилозен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обременяване с ди- и монозахариди;</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дихателен водороден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рН и редуциращи субстанции във фецес;</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копроцитограма;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масти в изпражненията;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 xml:space="preserve">фекален алфа 1 – антитрипсин. </w:t>
      </w:r>
    </w:p>
    <w:p w:rsidR="0042243B" w:rsidRPr="0042243B" w:rsidRDefault="0042243B" w:rsidP="009F0DF3">
      <w:pPr>
        <w:numPr>
          <w:ilvl w:val="2"/>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 xml:space="preserve"> Инструментални изследвания: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тънкочревна аспирационна биопсия с хистологично изследване – при целиакия, алергична гастроентеропатия, и по показания при постентеритен синдром;</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lastRenderedPageBreak/>
        <w:t>фиброезофагогастродуоденоскопия с етажни биопсии с хистологично изследване - при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фибросигмоидоскопия и/или фиброколоноскопия с множествени биопсии с хистологично изследване – при улцерозен колит, други колити,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рентгеново-контрастно изследване на стомашно-чревния тракт или иригография - при показания;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ехография на коремни органи – при показания.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xml:space="preserve">Етиологична диагноза: антиглиадинови, антиендомизиумни антитела и антитела спрямо </w:t>
      </w:r>
      <w:proofErr w:type="spellStart"/>
      <w:r w:rsidRPr="0042243B">
        <w:rPr>
          <w:rFonts w:ascii="Arial" w:eastAsia="Times New Roman" w:hAnsi="Arial" w:cs="Times New Roman"/>
        </w:rPr>
        <w:t>тъканна</w:t>
      </w:r>
      <w:proofErr w:type="spellEnd"/>
      <w:r w:rsidRPr="0042243B">
        <w:rPr>
          <w:rFonts w:ascii="Arial" w:eastAsia="Times New Roman" w:hAnsi="Arial" w:cs="Times New Roman"/>
        </w:rPr>
        <w:t xml:space="preserve"> </w:t>
      </w:r>
      <w:proofErr w:type="spellStart"/>
      <w:r w:rsidRPr="0042243B">
        <w:rPr>
          <w:rFonts w:ascii="Arial" w:eastAsia="Times New Roman" w:hAnsi="Arial" w:cs="Times New Roman"/>
        </w:rPr>
        <w:t>трансглутаминаза</w:t>
      </w:r>
      <w:proofErr w:type="spellEnd"/>
      <w:r w:rsidRPr="0042243B">
        <w:rPr>
          <w:rFonts w:ascii="Arial" w:eastAsia="Times New Roman" w:hAnsi="Arial" w:cs="Times New Roman"/>
        </w:rPr>
        <w:t xml:space="preserve"> (</w:t>
      </w:r>
      <w:proofErr w:type="spellStart"/>
      <w:r w:rsidRPr="0042243B">
        <w:rPr>
          <w:rFonts w:ascii="Arial" w:eastAsia="Times New Roman" w:hAnsi="Arial" w:cs="Times New Roman"/>
        </w:rPr>
        <w:t>ц</w:t>
      </w:r>
      <w:r w:rsidR="00522360">
        <w:rPr>
          <w:rFonts w:ascii="Arial" w:eastAsia="Times New Roman" w:hAnsi="Arial" w:cs="Times New Roman"/>
        </w:rPr>
        <w:t>ьо</w:t>
      </w:r>
      <w:r w:rsidRPr="0042243B">
        <w:rPr>
          <w:rFonts w:ascii="Arial" w:eastAsia="Times New Roman" w:hAnsi="Arial" w:cs="Times New Roman"/>
        </w:rPr>
        <w:t>лиакия</w:t>
      </w:r>
      <w:proofErr w:type="spellEnd"/>
      <w:r w:rsidRPr="0042243B">
        <w:rPr>
          <w:rFonts w:ascii="Arial" w:eastAsia="Times New Roman" w:hAnsi="Arial" w:cs="Times New Roman"/>
        </w:rPr>
        <w:t xml:space="preserve">); </w:t>
      </w:r>
      <w:proofErr w:type="spellStart"/>
      <w:r w:rsidRPr="0042243B">
        <w:rPr>
          <w:rFonts w:ascii="Arial" w:eastAsia="Times New Roman" w:hAnsi="Arial" w:cs="Times New Roman"/>
        </w:rPr>
        <w:t>автоантитела</w:t>
      </w:r>
      <w:proofErr w:type="spellEnd"/>
      <w:r w:rsidRPr="0042243B">
        <w:rPr>
          <w:rFonts w:ascii="Arial" w:eastAsia="Times New Roman" w:hAnsi="Arial" w:cs="Times New Roman"/>
        </w:rPr>
        <w:t xml:space="preserve"> (улцерозен колит, болест на Крон); микробиологично или вирусологично изследване на фецес, дихателен водороден тест (постентеритен синдром); хранителни елиминационно - провокационни тестове (алергия към хранителни протеини). </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Други допълнителни изследвания - при показание – преглед на преден очен сегмент, консултация с ревматолог с оглед прояви на артрит (болест на Крон, улцерозен колит).</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Лечението на хроничната диария зависи от нейната етиология. Едни от най-често срещаните хронични диарии в детска възраст са: </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Постентеритен синдром</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Диарията се наблюдава през първата година от живота. Обикновено последва остър гастроентерит, продължава повече от 14 дни и по-малко от 2 месеца. В някои случаи може да настъпи и вторична алергия към протеините на кравето мляко. Лечението е диетично – нисколактозно или хидролизирано мляко. По преценка могат да се назначат антимикробни средства и/или еубиотици.</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Ц</w:t>
      </w:r>
      <w:r w:rsidR="00896DC9">
        <w:rPr>
          <w:rFonts w:ascii="Arial" w:eastAsia="Times New Roman" w:hAnsi="Arial" w:cs="Times New Roman"/>
          <w:b/>
        </w:rPr>
        <w:t>ьо</w:t>
      </w:r>
      <w:r w:rsidRPr="0042243B">
        <w:rPr>
          <w:rFonts w:ascii="Arial" w:eastAsia="Times New Roman" w:hAnsi="Arial" w:cs="Times New Roman"/>
          <w:b/>
        </w:rPr>
        <w:t>лиакия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Тази диария представлява генетично обусловена постоянна непоносимост на тънкочревната лигавица към глутена на житните храни. Лечението включва безглутенова диета за цял живот. При поставяне на диагнозата по показание може да са необходими – частично парентерално хранене, биопродукти (цялостна кръв, плазма, хуман-албумин), антибиотично лечение. При показания – нисколактозно мляко за първите 3 месеца след диагностициране на заболяването, както и прилагането на поливитамини (А, Д, Е, К, група В), микроелементи (калций, цинк), желязни и микрогранулирани панкреасни препарати. Фолиевата киселина се прилага в поддържаща доза от 5 mg ежедневно през първите 2 години след диагностициране на заболяването.</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Алергия към протеините на кравето мляко и други хранителни протеини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Алергията към хранителни протеини се осъществя</w:t>
      </w:r>
      <w:r w:rsidR="00E3760A">
        <w:rPr>
          <w:rFonts w:ascii="Arial" w:eastAsia="Times New Roman" w:hAnsi="Arial" w:cs="Times New Roman"/>
          <w:szCs w:val="20"/>
        </w:rPr>
        <w:t>ва от 2 типа алергични реакции:</w:t>
      </w:r>
    </w:p>
    <w:p w:rsidR="0042243B" w:rsidRPr="0042243B" w:rsidRDefault="00E3760A" w:rsidP="0042243B">
      <w:pPr>
        <w:spacing w:after="0" w:line="240" w:lineRule="auto"/>
        <w:ind w:firstLine="851"/>
        <w:jc w:val="both"/>
        <w:rPr>
          <w:rFonts w:ascii="Arial" w:eastAsia="Times New Roman" w:hAnsi="Arial" w:cs="Times New Roman"/>
          <w:szCs w:val="20"/>
        </w:rPr>
      </w:pPr>
      <w:r>
        <w:rPr>
          <w:rFonts w:ascii="Arial" w:eastAsia="Times New Roman" w:hAnsi="Arial" w:cs="Times New Roman"/>
          <w:szCs w:val="20"/>
        </w:rPr>
        <w:t>тип </w:t>
      </w:r>
      <w:r w:rsidR="0042243B" w:rsidRPr="0042243B">
        <w:rPr>
          <w:rFonts w:ascii="Arial" w:eastAsia="Times New Roman" w:hAnsi="Arial" w:cs="Times New Roman"/>
          <w:szCs w:val="20"/>
        </w:rPr>
        <w:t>I (алергия към хранителни протеини – изявява се предимно с е</w:t>
      </w:r>
      <w:r w:rsidR="00157792">
        <w:rPr>
          <w:rFonts w:ascii="Arial" w:eastAsia="Times New Roman" w:hAnsi="Arial" w:cs="Times New Roman"/>
          <w:szCs w:val="20"/>
        </w:rPr>
        <w:t>кстраинтестинални прояви) и тип </w:t>
      </w:r>
      <w:r w:rsidR="0042243B" w:rsidRPr="0042243B">
        <w:rPr>
          <w:rFonts w:ascii="Arial" w:eastAsia="Times New Roman" w:hAnsi="Arial" w:cs="Times New Roman"/>
          <w:szCs w:val="20"/>
        </w:rPr>
        <w:t xml:space="preserve">IV (непоносимост към хранителни протеини). Последната се характеризира с изменения в тънкочревната лигавица (алергична ентеропатия). Непоносимостта към хранителни протеини се среща главно при кърмачета и деца до 2 </w:t>
      </w:r>
      <w:r w:rsidR="00372076">
        <w:rPr>
          <w:rFonts w:ascii="Arial" w:eastAsia="Times New Roman" w:hAnsi="Arial" w:cs="Times New Roman"/>
          <w:szCs w:val="20"/>
        </w:rPr>
        <w:t>– 3-</w:t>
      </w:r>
      <w:r w:rsidR="0042243B" w:rsidRPr="0042243B">
        <w:rPr>
          <w:rFonts w:ascii="Arial" w:eastAsia="Times New Roman" w:hAnsi="Arial" w:cs="Times New Roman"/>
          <w:szCs w:val="20"/>
        </w:rPr>
        <w:t>годишна възраст. Клинически се изявява със синдром на малабсорбция – безапетитие, хипотрофия, бледост (поради анемия), балониране на корема и хронична диария.</w:t>
      </w:r>
    </w:p>
    <w:p w:rsidR="0042243B" w:rsidRPr="000A0AA0"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При 90 % от децата с хранителна алергия най-честите алергени са протеините на кравето мляко и соята и по-рядко тези на яйцата, пшеницата, фъстъците, рибата, говеждото и свинското месо; морските продукти, плодовете и зеленчуците. Лечението е главно диетично и се състои в отстраняване на хранителния алерген. Често болните са алергични към една, две или повече храни, които се изключват от диетата. При алергия към протеините на кравето мляко, която е най-често при кърмачета и малки деца, лечението се състои в пълното елиминиране на кравето мляко, млечните продукти, телешкото и говеждо месо. Препоръчват се диетични млека на основата на </w:t>
      </w:r>
      <w:r w:rsidRPr="000A0AA0">
        <w:rPr>
          <w:rFonts w:ascii="Arial" w:eastAsia="Times New Roman" w:hAnsi="Arial" w:cs="Times New Roman"/>
          <w:szCs w:val="20"/>
        </w:rPr>
        <w:t>хидролизиран белтък от краве мляко или колаген. След 6 месечна възраст могат да се предписват и млека на соева основа. Медикаментозното лечение включва прилагането на динатриев кромогликат, както и Н1 – блокери.</w:t>
      </w:r>
    </w:p>
    <w:p w:rsidR="0042243B" w:rsidRPr="000A0AA0" w:rsidRDefault="0042243B" w:rsidP="0042243B">
      <w:pPr>
        <w:spacing w:after="0" w:line="240" w:lineRule="auto"/>
        <w:ind w:firstLine="851"/>
        <w:jc w:val="both"/>
        <w:rPr>
          <w:rFonts w:ascii="Arial" w:eastAsia="Times New Roman" w:hAnsi="Arial" w:cs="Times New Roman"/>
        </w:rPr>
      </w:pPr>
      <w:r w:rsidRPr="000A0AA0">
        <w:rPr>
          <w:rFonts w:ascii="Arial" w:eastAsia="Times New Roman" w:hAnsi="Arial" w:cs="Times New Roman"/>
        </w:rPr>
        <w:lastRenderedPageBreak/>
        <w:t>При установени отклонения на лабораторни показатели и биоконстанти задължително се извършват контролни изследвания.</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DB7841" w:rsidP="0042243B">
      <w:pPr>
        <w:spacing w:after="0" w:line="240" w:lineRule="auto"/>
        <w:jc w:val="both"/>
        <w:rPr>
          <w:rFonts w:ascii="Arial" w:eastAsia="Times New Roman" w:hAnsi="Arial" w:cs="Times New Roman"/>
          <w:b/>
          <w:noProof/>
          <w:szCs w:val="20"/>
        </w:rPr>
      </w:pPr>
      <w:r>
        <w:rPr>
          <w:rFonts w:ascii="Arial" w:eastAsia="Times New Roman" w:hAnsi="Arial" w:cs="Times New Roman"/>
          <w:b/>
          <w:noProof/>
          <w:szCs w:val="20"/>
        </w:rPr>
        <w:t>6. </w:t>
      </w:r>
      <w:r w:rsidR="0042243B" w:rsidRPr="0042243B">
        <w:rPr>
          <w:rFonts w:ascii="Arial" w:eastAsia="Times New Roman" w:hAnsi="Arial" w:cs="Times New Roman"/>
          <w:b/>
          <w:noProof/>
          <w:szCs w:val="20"/>
        </w:rPr>
        <w:t>ПОСТАВЯНЕ НА ОКОНЧАТЕЛНА ДИАГНОЗА.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постентеритен синдром - въз основа на клиничните и лабораторните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ц</w:t>
      </w:r>
      <w:r w:rsidR="00DB7841">
        <w:rPr>
          <w:rFonts w:ascii="Arial" w:eastAsia="Times New Roman" w:hAnsi="Arial" w:cs="Times New Roman"/>
          <w:szCs w:val="20"/>
        </w:rPr>
        <w:t>ьо</w:t>
      </w:r>
      <w:r w:rsidRPr="0042243B">
        <w:rPr>
          <w:rFonts w:ascii="Arial" w:eastAsia="Times New Roman" w:hAnsi="Arial" w:cs="Times New Roman"/>
          <w:szCs w:val="20"/>
        </w:rPr>
        <w:t>лиакия - въз основа на клиничните, лабораторните, имунологичните и патохистологичните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улцерозен колит и болест на Крон – въз основа на клиничните, лабораторните, имунологичните и патохистологичните данни, както и резултатите от образната диагностика;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алергия към хранителни протеини - въз основа на клиничните симптоми, лабораторните изследвания и елиминационно - провокационните тестове.</w:t>
      </w:r>
    </w:p>
    <w:p w:rsidR="0042243B" w:rsidRPr="00DB7841" w:rsidRDefault="0042243B" w:rsidP="00DB7841">
      <w:pPr>
        <w:spacing w:after="0" w:line="240" w:lineRule="auto"/>
        <w:jc w:val="both"/>
        <w:rPr>
          <w:rFonts w:ascii="Arial" w:eastAsia="Times New Roman" w:hAnsi="Arial" w:cs="Times New Roman"/>
          <w:b/>
          <w:noProof/>
          <w:szCs w:val="20"/>
          <w:lang w:val="ru-RU"/>
        </w:rPr>
      </w:pPr>
    </w:p>
    <w:p w:rsidR="0042243B" w:rsidRPr="0042243B" w:rsidRDefault="00DB7841" w:rsidP="0042243B">
      <w:pPr>
        <w:spacing w:after="0" w:line="240" w:lineRule="auto"/>
        <w:jc w:val="both"/>
        <w:rPr>
          <w:rFonts w:ascii="Arial" w:eastAsia="Times New Roman" w:hAnsi="Arial" w:cs="Times New Roman"/>
          <w:szCs w:val="20"/>
        </w:rPr>
      </w:pPr>
      <w:r>
        <w:rPr>
          <w:rFonts w:ascii="Arial" w:eastAsia="Times New Roman" w:hAnsi="Arial" w:cs="Times New Roman"/>
          <w:b/>
          <w:noProof/>
          <w:szCs w:val="20"/>
        </w:rPr>
        <w:t>7. </w:t>
      </w:r>
      <w:r w:rsidR="0042243B" w:rsidRPr="0042243B">
        <w:rPr>
          <w:rFonts w:ascii="Arial" w:eastAsia="Times New Roman" w:hAnsi="Arial" w:cs="Times New Roman"/>
          <w:b/>
          <w:noProof/>
          <w:szCs w:val="20"/>
        </w:rPr>
        <w:t>ДЕХОСПИТАЛИЗАЦИЯ И ОПРЕДЕЛЯНЕ НА СЛЕДБОЛНИЧЕН РЕЖИМ</w:t>
      </w:r>
      <w:r w:rsidR="0042243B" w:rsidRPr="0042243B">
        <w:rPr>
          <w:rFonts w:ascii="Arial" w:eastAsia="Times New Roman" w:hAnsi="Arial" w:cs="Times New Roman"/>
          <w:b/>
          <w:szCs w:val="20"/>
        </w:rPr>
        <w:t>.</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Диагностични, лечебни и рехабилитационни дейности и услуги при дехоспитализацията: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овладяване на клиничната симптоматика;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точно определяне на терапевтичната стратегия за продължение на лечението.</w:t>
      </w:r>
    </w:p>
    <w:p w:rsidR="0042243B" w:rsidRPr="0042243B" w:rsidRDefault="0042243B" w:rsidP="0042243B">
      <w:pPr>
        <w:tabs>
          <w:tab w:val="left" w:pos="0"/>
        </w:tabs>
        <w:spacing w:after="0" w:line="240" w:lineRule="auto"/>
        <w:ind w:firstLine="540"/>
        <w:jc w:val="both"/>
        <w:rPr>
          <w:rFonts w:ascii="Arial" w:eastAsia="Times New Roman" w:hAnsi="Arial" w:cs="Times New Roman"/>
          <w:szCs w:val="20"/>
        </w:rPr>
      </w:pPr>
    </w:p>
    <w:p w:rsidR="0042243B" w:rsidRPr="0042243B" w:rsidRDefault="0042243B" w:rsidP="0042243B">
      <w:pPr>
        <w:spacing w:after="0" w:line="240" w:lineRule="auto"/>
        <w:ind w:hanging="57"/>
        <w:jc w:val="both"/>
        <w:rPr>
          <w:rFonts w:ascii="Arial" w:eastAsia="Times New Roman" w:hAnsi="Arial" w:cs="Times New Roman"/>
          <w:b/>
          <w:noProof/>
          <w:szCs w:val="20"/>
        </w:rPr>
      </w:pPr>
    </w:p>
    <w:p w:rsidR="0042243B" w:rsidRPr="0042243B" w:rsidRDefault="00336E47" w:rsidP="0042243B">
      <w:pPr>
        <w:spacing w:after="0" w:line="240" w:lineRule="auto"/>
        <w:jc w:val="both"/>
        <w:rPr>
          <w:rFonts w:ascii="Arial" w:eastAsia="Times New Roman" w:hAnsi="Arial" w:cs="Times New Roman"/>
          <w:b/>
          <w:caps/>
          <w:noProof/>
          <w:szCs w:val="20"/>
          <w:u w:val="single"/>
          <w:lang w:val="ru-RU"/>
        </w:rPr>
      </w:pPr>
      <w:r>
        <w:rPr>
          <w:rFonts w:ascii="Arial" w:eastAsia="Times New Roman" w:hAnsi="Arial" w:cs="Times New Roman"/>
          <w:b/>
          <w:caps/>
          <w:noProof/>
          <w:szCs w:val="20"/>
          <w:lang w:val="ru-RU"/>
        </w:rPr>
        <w:t>8.</w:t>
      </w:r>
      <w:r w:rsidR="0042243B" w:rsidRPr="0042243B">
        <w:rPr>
          <w:rFonts w:ascii="Arial" w:eastAsia="Times New Roman" w:hAnsi="Arial" w:cs="Times New Roman"/>
          <w:b/>
          <w:caps/>
          <w:noProof/>
          <w:szCs w:val="20"/>
          <w:u w:val="single"/>
          <w:lang w:val="ru-RU"/>
        </w:rPr>
        <w:t>Документиране на дейностите по клиничната пътека</w:t>
      </w:r>
    </w:p>
    <w:p w:rsidR="0042243B" w:rsidRPr="0042243B" w:rsidRDefault="0042243B" w:rsidP="0042243B">
      <w:pPr>
        <w:spacing w:after="0" w:line="240" w:lineRule="auto"/>
        <w:jc w:val="both"/>
        <w:rPr>
          <w:rFonts w:ascii="Arial" w:eastAsia="Times New Roman" w:hAnsi="Arial" w:cs="Times New Roman"/>
          <w:i/>
          <w:noProof/>
          <w:szCs w:val="20"/>
        </w:rPr>
      </w:pPr>
      <w:r w:rsidRPr="0042243B">
        <w:rPr>
          <w:rFonts w:ascii="Arial" w:eastAsia="Times New Roman" w:hAnsi="Arial" w:cs="Times New Roman"/>
          <w:b/>
          <w:noProof/>
          <w:szCs w:val="20"/>
        </w:rPr>
        <w:t>ХОСПИТАЛИЗАЦИЯТА НА ПАЦИЕНТА</w:t>
      </w:r>
      <w:r w:rsidRPr="0042243B">
        <w:rPr>
          <w:rFonts w:ascii="Arial" w:eastAsia="Times New Roman" w:hAnsi="Arial" w:cs="Times New Roman"/>
          <w:noProof/>
          <w:szCs w:val="20"/>
        </w:rPr>
        <w:t xml:space="preserve"> се документира в “</w:t>
      </w:r>
      <w:r w:rsidRPr="0042243B">
        <w:rPr>
          <w:rFonts w:ascii="Arial" w:eastAsia="Times New Roman" w:hAnsi="Arial" w:cs="Times New Roman"/>
          <w:i/>
          <w:noProof/>
          <w:szCs w:val="20"/>
        </w:rPr>
        <w:t>История на заболяването</w:t>
      </w:r>
      <w:r w:rsidRPr="0042243B">
        <w:rPr>
          <w:rFonts w:ascii="Arial" w:eastAsia="Times New Roman" w:hAnsi="Arial" w:cs="Times New Roman"/>
          <w:noProof/>
          <w:szCs w:val="20"/>
        </w:rPr>
        <w:t xml:space="preserve">” (ИЗ) и в част 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42243B" w:rsidP="0042243B">
      <w:pPr>
        <w:spacing w:after="0" w:line="240" w:lineRule="auto"/>
        <w:jc w:val="both"/>
        <w:rPr>
          <w:rFonts w:ascii="Arial" w:eastAsia="Times New Roman" w:hAnsi="Arial" w:cs="Times New Roman"/>
          <w:noProof/>
          <w:szCs w:val="20"/>
        </w:rPr>
      </w:pPr>
      <w:r w:rsidRPr="0042243B">
        <w:rPr>
          <w:rFonts w:ascii="Arial" w:eastAsia="Times New Roman" w:hAnsi="Arial" w:cs="Times New Roman"/>
          <w:b/>
          <w:noProof/>
          <w:szCs w:val="20"/>
        </w:rPr>
        <w:t>ДОКУМЕНТИРАНЕ НА ДИАГНОСТИЧНО - ЛЕЧЕБНИЯ АЛГОРИТЪМ</w:t>
      </w:r>
      <w:r w:rsidRPr="0042243B">
        <w:rPr>
          <w:rFonts w:ascii="Arial" w:eastAsia="Times New Roman" w:hAnsi="Arial" w:cs="Times New Roman"/>
          <w:noProof/>
          <w:szCs w:val="20"/>
        </w:rPr>
        <w:t xml:space="preserve"> – в</w:t>
      </w:r>
      <w:r w:rsidRPr="0042243B">
        <w:rPr>
          <w:rFonts w:ascii="Arial" w:eastAsia="Times New Roman" w:hAnsi="Arial" w:cs="Times New Roman"/>
          <w:i/>
          <w:noProof/>
          <w:szCs w:val="20"/>
        </w:rPr>
        <w:t xml:space="preserve"> “История на заболяването”</w:t>
      </w:r>
      <w:r w:rsidRPr="0042243B">
        <w:rPr>
          <w:rFonts w:ascii="Arial" w:eastAsia="Times New Roman" w:hAnsi="Arial" w:cs="Times New Roman"/>
          <w:noProof/>
          <w:szCs w:val="20"/>
        </w:rPr>
        <w:t>.</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both"/>
        <w:rPr>
          <w:rFonts w:ascii="Arial" w:eastAsia="Times New Roman" w:hAnsi="Arial" w:cs="Times New Roman"/>
          <w:szCs w:val="20"/>
        </w:rPr>
      </w:pPr>
      <w:r w:rsidRPr="0042243B">
        <w:rPr>
          <w:rFonts w:ascii="Arial" w:eastAsia="Times New Roman" w:hAnsi="Arial" w:cs="Times New Roman"/>
          <w:b/>
          <w:szCs w:val="20"/>
        </w:rPr>
        <w:t>ИЗПИСВАНЕТО/ПРЕВЕЖДАНЕТО КЪМ ДРУГО ЛЕЧЕБНО ЗАВЕДЕНИЕ СЕ ДОКУМЕНТИРА В:</w:t>
      </w:r>
    </w:p>
    <w:p w:rsidR="0042243B" w:rsidRPr="0042243B" w:rsidRDefault="0042243B" w:rsidP="0042243B">
      <w:pPr>
        <w:spacing w:after="0" w:line="240" w:lineRule="auto"/>
        <w:ind w:firstLine="567"/>
        <w:jc w:val="both"/>
        <w:rPr>
          <w:rFonts w:ascii="Arial" w:eastAsia="Times New Roman" w:hAnsi="Arial" w:cs="Times New Roman"/>
          <w:i/>
          <w:szCs w:val="20"/>
        </w:rPr>
      </w:pPr>
      <w:r w:rsidRPr="0042243B">
        <w:rPr>
          <w:rFonts w:ascii="Arial" w:eastAsia="Times New Roman" w:hAnsi="Arial" w:cs="Times New Roman"/>
          <w:i/>
          <w:szCs w:val="20"/>
        </w:rPr>
        <w:t>-</w:t>
      </w:r>
      <w:r w:rsidRPr="0042243B">
        <w:rPr>
          <w:rFonts w:ascii="Arial" w:eastAsia="Times New Roman" w:hAnsi="Arial" w:cs="Times New Roman"/>
          <w:i/>
          <w:szCs w:val="20"/>
        </w:rPr>
        <w:tab/>
        <w:t>“История на заболяването”;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 xml:space="preserve">част ІІІ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r w:rsidRPr="0042243B">
        <w:rPr>
          <w:rFonts w:ascii="Arial" w:eastAsia="Times New Roman" w:hAnsi="Arial" w:cs="Times New Roman"/>
          <w:szCs w:val="20"/>
        </w:rPr>
        <w:t>;</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right"/>
        <w:rPr>
          <w:rFonts w:ascii="Arial" w:eastAsia="Times New Roman" w:hAnsi="Arial" w:cs="Times New Roman"/>
          <w:b/>
          <w:caps/>
          <w:szCs w:val="20"/>
          <w:lang w:val="ru-RU"/>
        </w:rPr>
      </w:pPr>
      <w:r w:rsidRPr="0042243B">
        <w:rPr>
          <w:rFonts w:ascii="Arial" w:eastAsia="Times New Roman" w:hAnsi="Arial" w:cs="Times New Roman"/>
          <w:caps/>
          <w:szCs w:val="20"/>
        </w:rPr>
        <w:br w:type="page"/>
      </w:r>
      <w:r w:rsidRPr="0042243B">
        <w:rPr>
          <w:rFonts w:ascii="Arial" w:eastAsia="Times New Roman" w:hAnsi="Arial" w:cs="Times New Roman"/>
          <w:b/>
          <w:caps/>
          <w:szCs w:val="20"/>
          <w:lang w:val="ru-RU"/>
        </w:rPr>
        <w:lastRenderedPageBreak/>
        <w:t>ДОКУМЕНТ № 4</w:t>
      </w:r>
    </w:p>
    <w:p w:rsidR="0042243B" w:rsidRPr="0042243B" w:rsidRDefault="0042243B" w:rsidP="0042243B">
      <w:pPr>
        <w:spacing w:after="0" w:line="240" w:lineRule="auto"/>
        <w:jc w:val="right"/>
        <w:rPr>
          <w:rFonts w:ascii="Arial" w:eastAsia="Times New Roman" w:hAnsi="Arial" w:cs="Times New Roman"/>
          <w:b/>
          <w:caps/>
          <w:szCs w:val="20"/>
          <w:lang w:val="ru-RU"/>
        </w:rPr>
      </w:pPr>
    </w:p>
    <w:p w:rsidR="0042243B" w:rsidRPr="0042243B" w:rsidRDefault="0042243B" w:rsidP="0042243B">
      <w:pPr>
        <w:spacing w:after="0" w:line="240" w:lineRule="auto"/>
        <w:jc w:val="center"/>
        <w:rPr>
          <w:rFonts w:ascii="Arial" w:eastAsia="Times New Roman" w:hAnsi="Arial" w:cs="Times New Roman"/>
          <w:b/>
          <w:bCs/>
          <w:caps/>
          <w:szCs w:val="20"/>
          <w:u w:val="single"/>
          <w:lang w:val="ru-RU"/>
        </w:rPr>
      </w:pPr>
      <w:r w:rsidRPr="0042243B">
        <w:rPr>
          <w:rFonts w:ascii="Arial" w:eastAsia="Times New Roman" w:hAnsi="Arial" w:cs="Times New Roman"/>
          <w:b/>
          <w:caps/>
          <w:szCs w:val="20"/>
          <w:lang w:val="ru-RU"/>
        </w:rPr>
        <w:t>ИНФОРМАЦИЯ ЗА ПАЦИЕНТА (родителя /настойника/Попечителя)</w:t>
      </w:r>
    </w:p>
    <w:p w:rsidR="0042243B" w:rsidRPr="0042243B" w:rsidRDefault="0042243B" w:rsidP="0042243B">
      <w:pPr>
        <w:spacing w:after="0" w:line="240" w:lineRule="auto"/>
        <w:ind w:firstLine="567"/>
        <w:jc w:val="both"/>
        <w:rPr>
          <w:rFonts w:ascii="Arial" w:eastAsia="Times New Roman" w:hAnsi="Arial" w:cs="Times New Roman"/>
          <w:b/>
          <w:szCs w:val="20"/>
          <w:lang w:val="ru-RU"/>
        </w:rPr>
      </w:pP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представляват нарушение в чревната абсорбция на основните хранителни съставки. Основната проява на това нарушение е хроничната диария. Съществуват разлики както в причините, така и в протичането на заболяването. Едни от най-често срещаните хронични диарии са постентеритният синдром, целиакията, хроничен улцерозен колит и болест на Крон и алергия към протеините на кравето мляко и други хранителни протеини.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Постентеритният синдром</w:t>
      </w:r>
      <w:r w:rsidRPr="0042243B">
        <w:rPr>
          <w:rFonts w:ascii="Arial" w:eastAsia="Times New Roman" w:hAnsi="Arial" w:cs="Times New Roman"/>
          <w:szCs w:val="20"/>
        </w:rPr>
        <w:t xml:space="preserve"> започва с проявите на остра инфекциозна диария – повишена температура, балониране на корема, колики, повръщане и диария. Ако независимо от приложеното антибактериално лечение и рехидратационно лечение диарията, която е водниста и има кисела миризма, продължи повече от две седмици, най-вероятно възниква диария при постентеритен синдром. Причината е във възникналите вторично ензимни дефицити, които не позволяват разграждането на въглехидратите (лактоза или захароза). Понякога възниква и вторична непоносимост към белтъците на кравето мляко и към други хранителни протеини (соя, яйца, брашно, риба). Лечението е главно диетично. Строгото спазване на диетата – без лактоза и/или захароза или използване на безмлечни храни, гарантира добрият изход на заболяването.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Целиакията</w:t>
      </w:r>
      <w:r w:rsidRPr="0042243B">
        <w:rPr>
          <w:rFonts w:ascii="Arial" w:eastAsia="Times New Roman" w:hAnsi="Arial" w:cs="Times New Roman"/>
          <w:szCs w:val="20"/>
        </w:rPr>
        <w:t xml:space="preserve"> е заболяване, изявяващо се най-често с хронична диария, отслабване, голям корем и промени в поведението на детето. При заболяването има вродена непоносимост към един белтък – глутена на житните храни (пшеница, ръж, овес, ечемик). Често в 10-15% от семействата на болното дете има и друг член на семейството с това заболяване, което може да е проявено или да е все още в латентно състояние. Основното лечение на целиакията при поставена чрез серологични тестове и тънкочревна биопсия диагноза, е строгото спазване на безглутенова диета за цял живот. Строгост на безглутеновата диета осигурява нормално пубертетно развитие, качество на живот и нормална репродуктивна способност.</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Хроничният улцерозен колит и болестта на Крон</w:t>
      </w:r>
      <w:r w:rsidRPr="0042243B">
        <w:rPr>
          <w:rFonts w:ascii="Arial" w:eastAsia="Times New Roman" w:hAnsi="Arial" w:cs="Times New Roman"/>
          <w:szCs w:val="20"/>
        </w:rPr>
        <w:t xml:space="preserve"> са възпалителни чревни заболявания, с автоимунна генеза и все още неизяснени причини. Улцерозният колит и колитът при болестта на Крон протичат с хронична слузно-кървава диария, балониране на корема, повишаване на температурата и отслабване. При болестта на Крон хроничната диария може да се дължи на засягане на крайната част на тънкото черво и хроничната диария наподобява тази при целиакията. Лечението при улцерозният колит и болестта на Крон е сходно – прилагане на кортикостероиди, салазопирин или салофалк, имуран в различни комбинации в зависимост от тежестта на заболяването. Продължителността на лечението е две години или повече. Строгостта на лечението осигурява благоприятният изход на заболявянето.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Алергията към протеините на кравето мляко</w:t>
      </w:r>
      <w:r w:rsidRPr="0042243B">
        <w:rPr>
          <w:rFonts w:ascii="Arial" w:eastAsia="Times New Roman" w:hAnsi="Arial" w:cs="Times New Roman"/>
          <w:szCs w:val="20"/>
        </w:rPr>
        <w:t xml:space="preserve"> е най- често срещана в кърмаческа и ранна детска възраст и честотата й варира от 3 до 7 % от децата в европейските страни. Алергичната р</w:t>
      </w:r>
      <w:r w:rsidR="009C568C">
        <w:rPr>
          <w:rFonts w:ascii="Arial" w:eastAsia="Times New Roman" w:hAnsi="Arial" w:cs="Times New Roman"/>
          <w:szCs w:val="20"/>
        </w:rPr>
        <w:t>еакция е генетически обусловена</w:t>
      </w:r>
      <w:r w:rsidRPr="0042243B">
        <w:rPr>
          <w:rFonts w:ascii="Arial" w:eastAsia="Times New Roman" w:hAnsi="Arial" w:cs="Times New Roman"/>
          <w:szCs w:val="20"/>
        </w:rPr>
        <w:t xml:space="preserve">, а предразполагащи фактори за ранната й изява са хранене с краве мляко (адаптирано или квасено) в родилните домове или немотивирано преминаване към смесено или изкуствено хранене. Извън протеините на кравето мляко, макар и по-рядко алергична реакция може да бъде предизвикана и от белтъчините на соята, яйцата, пшеницата, фъстъците, рибата, говеждото и телешкото месо; морските продукти, цитрусовите и мъхестите плодове и от някои зеленчуци. Клиничните симптоми на хранителната алергия (главно към белтъците на кравето мляко) могат да се проявят часове след приема на краве мляко (адаптирано или квасено) или друга храна – алерген или да се забавят със седмици, което затруднява диагнозата. Ранните клинични прояви включват повръщане, отоци, подуване на коремчето, колики, диария, по-рядко запек. Много честа е появата на алергичен кожен обрив по лицето и тялото. Късните </w:t>
      </w:r>
      <w:r w:rsidRPr="0042243B">
        <w:rPr>
          <w:rFonts w:ascii="Arial" w:eastAsia="Times New Roman" w:hAnsi="Arial" w:cs="Times New Roman"/>
          <w:szCs w:val="20"/>
        </w:rPr>
        <w:lastRenderedPageBreak/>
        <w:t>клинични прояви са безапетитие, бледност (поради анемия) и хронична диария, която продължава повече от 2 седмици. Лечението е главно диетично и се състои в пълно изключване на съответната храна алерген. Често болните са алергични към една, две или повече храни, които се изключват от диетата. При алергия към протеините на кравето мляко у кърмачета и малки деца лечението се състои в пълното изключване на кравето мляко, млечните продукти, телешкото и говеждото месо. Кравето мляко се замества с х</w:t>
      </w:r>
      <w:r w:rsidR="009C568C">
        <w:rPr>
          <w:rFonts w:ascii="Arial" w:eastAsia="Times New Roman" w:hAnsi="Arial" w:cs="Times New Roman"/>
          <w:szCs w:val="20"/>
        </w:rPr>
        <w:t>идролизирано или соево мляко.</w:t>
      </w:r>
    </w:p>
    <w:p w:rsidR="0042243B" w:rsidRPr="0042243B" w:rsidRDefault="0042243B" w:rsidP="0042243B">
      <w:pPr>
        <w:spacing w:after="0" w:line="240" w:lineRule="auto"/>
        <w:ind w:firstLine="567"/>
        <w:jc w:val="both"/>
        <w:rPr>
          <w:rFonts w:ascii="Arial" w:eastAsia="Times New Roman" w:hAnsi="Arial" w:cs="Times New Roman"/>
          <w:b/>
          <w:szCs w:val="20"/>
        </w:rPr>
      </w:pPr>
      <w:r w:rsidRPr="0042243B">
        <w:rPr>
          <w:rFonts w:ascii="Arial" w:eastAsia="Times New Roman" w:hAnsi="Arial" w:cs="Times New Roman"/>
          <w:b/>
          <w:szCs w:val="20"/>
        </w:rPr>
        <w:t>Какво трябва да се направи за ранното диагностициране на хроничната диария у вашето дете?</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При проява на диария продължаваща повече от две седмици (тук се изключва острата инфекциозна диария), при отслабване на детето, при промяна на апетита (понижен, капризен, избирателен) и поведението му, уголемяване на корема, всички тези прояви трябва да будят съмнение за започваща хронична диария.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Необходимо е да се осъществява незабавна консултация с общопрактикуващия лекар, да се изследват пълна кръвна картина и изпражнения за изключване на чревна инфекция. При отрицателен микробиологичен резултат детето се насочва към лекар</w:t>
      </w:r>
      <w:r w:rsidR="009C568C">
        <w:rPr>
          <w:rFonts w:ascii="Arial" w:eastAsia="Times New Roman" w:hAnsi="Arial" w:cs="Times New Roman"/>
          <w:szCs w:val="20"/>
        </w:rPr>
        <w:t xml:space="preserve"> </w:t>
      </w:r>
      <w:r w:rsidRPr="0042243B">
        <w:rPr>
          <w:rFonts w:ascii="Arial" w:eastAsia="Times New Roman" w:hAnsi="Arial" w:cs="Times New Roman"/>
          <w:szCs w:val="20"/>
        </w:rPr>
        <w:t>специалист по педиатрия от извънболничната помощ или към детска гастроентерологична клиника в болнично лечебно заведение.</w:t>
      </w:r>
    </w:p>
    <w:sectPr w:rsidR="0042243B" w:rsidRPr="004224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71F64"/>
    <w:multiLevelType w:val="hybridMultilevel"/>
    <w:tmpl w:val="CA560400"/>
    <w:lvl w:ilvl="0" w:tplc="04020001">
      <w:start w:val="1"/>
      <w:numFmt w:val="bullet"/>
      <w:lvlText w:val=""/>
      <w:lvlJc w:val="left"/>
      <w:pPr>
        <w:tabs>
          <w:tab w:val="num" w:pos="1530"/>
        </w:tabs>
        <w:ind w:left="1530" w:hanging="360"/>
      </w:pPr>
      <w:rPr>
        <w:rFonts w:ascii="Symbol" w:hAnsi="Symbol" w:hint="default"/>
      </w:rPr>
    </w:lvl>
    <w:lvl w:ilvl="1" w:tplc="04020003" w:tentative="1">
      <w:start w:val="1"/>
      <w:numFmt w:val="bullet"/>
      <w:lvlText w:val="o"/>
      <w:lvlJc w:val="left"/>
      <w:pPr>
        <w:tabs>
          <w:tab w:val="num" w:pos="2250"/>
        </w:tabs>
        <w:ind w:left="2250" w:hanging="360"/>
      </w:pPr>
      <w:rPr>
        <w:rFonts w:ascii="Courier New" w:hAnsi="Courier New" w:cs="Courier New" w:hint="default"/>
      </w:rPr>
    </w:lvl>
    <w:lvl w:ilvl="2" w:tplc="04020005" w:tentative="1">
      <w:start w:val="1"/>
      <w:numFmt w:val="bullet"/>
      <w:lvlText w:val=""/>
      <w:lvlJc w:val="left"/>
      <w:pPr>
        <w:tabs>
          <w:tab w:val="num" w:pos="2970"/>
        </w:tabs>
        <w:ind w:left="2970" w:hanging="360"/>
      </w:pPr>
      <w:rPr>
        <w:rFonts w:ascii="Wingdings" w:hAnsi="Wingdings" w:hint="default"/>
      </w:rPr>
    </w:lvl>
    <w:lvl w:ilvl="3" w:tplc="04020001" w:tentative="1">
      <w:start w:val="1"/>
      <w:numFmt w:val="bullet"/>
      <w:lvlText w:val=""/>
      <w:lvlJc w:val="left"/>
      <w:pPr>
        <w:tabs>
          <w:tab w:val="num" w:pos="3690"/>
        </w:tabs>
        <w:ind w:left="3690" w:hanging="360"/>
      </w:pPr>
      <w:rPr>
        <w:rFonts w:ascii="Symbol" w:hAnsi="Symbol" w:hint="default"/>
      </w:rPr>
    </w:lvl>
    <w:lvl w:ilvl="4" w:tplc="04020003" w:tentative="1">
      <w:start w:val="1"/>
      <w:numFmt w:val="bullet"/>
      <w:lvlText w:val="o"/>
      <w:lvlJc w:val="left"/>
      <w:pPr>
        <w:tabs>
          <w:tab w:val="num" w:pos="4410"/>
        </w:tabs>
        <w:ind w:left="4410" w:hanging="360"/>
      </w:pPr>
      <w:rPr>
        <w:rFonts w:ascii="Courier New" w:hAnsi="Courier New" w:cs="Courier New" w:hint="default"/>
      </w:rPr>
    </w:lvl>
    <w:lvl w:ilvl="5" w:tplc="04020005" w:tentative="1">
      <w:start w:val="1"/>
      <w:numFmt w:val="bullet"/>
      <w:lvlText w:val=""/>
      <w:lvlJc w:val="left"/>
      <w:pPr>
        <w:tabs>
          <w:tab w:val="num" w:pos="5130"/>
        </w:tabs>
        <w:ind w:left="5130" w:hanging="360"/>
      </w:pPr>
      <w:rPr>
        <w:rFonts w:ascii="Wingdings" w:hAnsi="Wingdings" w:hint="default"/>
      </w:rPr>
    </w:lvl>
    <w:lvl w:ilvl="6" w:tplc="04020001" w:tentative="1">
      <w:start w:val="1"/>
      <w:numFmt w:val="bullet"/>
      <w:lvlText w:val=""/>
      <w:lvlJc w:val="left"/>
      <w:pPr>
        <w:tabs>
          <w:tab w:val="num" w:pos="5850"/>
        </w:tabs>
        <w:ind w:left="5850" w:hanging="360"/>
      </w:pPr>
      <w:rPr>
        <w:rFonts w:ascii="Symbol" w:hAnsi="Symbol" w:hint="default"/>
      </w:rPr>
    </w:lvl>
    <w:lvl w:ilvl="7" w:tplc="04020003" w:tentative="1">
      <w:start w:val="1"/>
      <w:numFmt w:val="bullet"/>
      <w:lvlText w:val="o"/>
      <w:lvlJc w:val="left"/>
      <w:pPr>
        <w:tabs>
          <w:tab w:val="num" w:pos="6570"/>
        </w:tabs>
        <w:ind w:left="6570" w:hanging="360"/>
      </w:pPr>
      <w:rPr>
        <w:rFonts w:ascii="Courier New" w:hAnsi="Courier New" w:cs="Courier New" w:hint="default"/>
      </w:rPr>
    </w:lvl>
    <w:lvl w:ilvl="8" w:tplc="04020005" w:tentative="1">
      <w:start w:val="1"/>
      <w:numFmt w:val="bullet"/>
      <w:lvlText w:val=""/>
      <w:lvlJc w:val="left"/>
      <w:pPr>
        <w:tabs>
          <w:tab w:val="num" w:pos="7290"/>
        </w:tabs>
        <w:ind w:left="7290" w:hanging="360"/>
      </w:pPr>
      <w:rPr>
        <w:rFonts w:ascii="Wingdings" w:hAnsi="Wingdings" w:hint="default"/>
      </w:rPr>
    </w:lvl>
  </w:abstractNum>
  <w:abstractNum w:abstractNumId="1">
    <w:nsid w:val="591F33E8"/>
    <w:multiLevelType w:val="hybridMultilevel"/>
    <w:tmpl w:val="7EE0BFDC"/>
    <w:lvl w:ilvl="0" w:tplc="04020001">
      <w:start w:val="1"/>
      <w:numFmt w:val="bullet"/>
      <w:lvlText w:val=""/>
      <w:lvlJc w:val="left"/>
      <w:pPr>
        <w:tabs>
          <w:tab w:val="num" w:pos="1860"/>
        </w:tabs>
        <w:ind w:left="1860" w:hanging="360"/>
      </w:pPr>
      <w:rPr>
        <w:rFonts w:ascii="Symbol" w:hAnsi="Symbol" w:hint="default"/>
      </w:rPr>
    </w:lvl>
    <w:lvl w:ilvl="1" w:tplc="1B887F4C">
      <w:start w:val="7"/>
      <w:numFmt w:val="bullet"/>
      <w:lvlText w:val="-"/>
      <w:lvlJc w:val="left"/>
      <w:pPr>
        <w:tabs>
          <w:tab w:val="num" w:pos="2580"/>
        </w:tabs>
        <w:ind w:left="2580" w:hanging="360"/>
      </w:pPr>
      <w:rPr>
        <w:rFonts w:ascii="Arial" w:eastAsia="Times New Roman" w:hAnsi="Arial" w:cs="Arial" w:hint="default"/>
      </w:rPr>
    </w:lvl>
    <w:lvl w:ilvl="2" w:tplc="04020001">
      <w:start w:val="1"/>
      <w:numFmt w:val="bullet"/>
      <w:lvlText w:val=""/>
      <w:lvlJc w:val="left"/>
      <w:pPr>
        <w:tabs>
          <w:tab w:val="num" w:pos="3300"/>
        </w:tabs>
        <w:ind w:left="3300" w:hanging="360"/>
      </w:pPr>
      <w:rPr>
        <w:rFonts w:ascii="Symbol" w:hAnsi="Symbol" w:hint="default"/>
      </w:rPr>
    </w:lvl>
    <w:lvl w:ilvl="3" w:tplc="04020001" w:tentative="1">
      <w:start w:val="1"/>
      <w:numFmt w:val="bullet"/>
      <w:lvlText w:val=""/>
      <w:lvlJc w:val="left"/>
      <w:pPr>
        <w:tabs>
          <w:tab w:val="num" w:pos="4020"/>
        </w:tabs>
        <w:ind w:left="4020" w:hanging="360"/>
      </w:pPr>
      <w:rPr>
        <w:rFonts w:ascii="Symbol" w:hAnsi="Symbol" w:hint="default"/>
      </w:rPr>
    </w:lvl>
    <w:lvl w:ilvl="4" w:tplc="04020003" w:tentative="1">
      <w:start w:val="1"/>
      <w:numFmt w:val="bullet"/>
      <w:lvlText w:val="o"/>
      <w:lvlJc w:val="left"/>
      <w:pPr>
        <w:tabs>
          <w:tab w:val="num" w:pos="4740"/>
        </w:tabs>
        <w:ind w:left="4740" w:hanging="360"/>
      </w:pPr>
      <w:rPr>
        <w:rFonts w:ascii="Courier New" w:hAnsi="Courier New" w:cs="Courier New" w:hint="default"/>
      </w:rPr>
    </w:lvl>
    <w:lvl w:ilvl="5" w:tplc="04020005" w:tentative="1">
      <w:start w:val="1"/>
      <w:numFmt w:val="bullet"/>
      <w:lvlText w:val=""/>
      <w:lvlJc w:val="left"/>
      <w:pPr>
        <w:tabs>
          <w:tab w:val="num" w:pos="5460"/>
        </w:tabs>
        <w:ind w:left="5460" w:hanging="360"/>
      </w:pPr>
      <w:rPr>
        <w:rFonts w:ascii="Wingdings" w:hAnsi="Wingdings" w:hint="default"/>
      </w:rPr>
    </w:lvl>
    <w:lvl w:ilvl="6" w:tplc="04020001" w:tentative="1">
      <w:start w:val="1"/>
      <w:numFmt w:val="bullet"/>
      <w:lvlText w:val=""/>
      <w:lvlJc w:val="left"/>
      <w:pPr>
        <w:tabs>
          <w:tab w:val="num" w:pos="6180"/>
        </w:tabs>
        <w:ind w:left="6180" w:hanging="360"/>
      </w:pPr>
      <w:rPr>
        <w:rFonts w:ascii="Symbol" w:hAnsi="Symbol" w:hint="default"/>
      </w:rPr>
    </w:lvl>
    <w:lvl w:ilvl="7" w:tplc="04020003" w:tentative="1">
      <w:start w:val="1"/>
      <w:numFmt w:val="bullet"/>
      <w:lvlText w:val="o"/>
      <w:lvlJc w:val="left"/>
      <w:pPr>
        <w:tabs>
          <w:tab w:val="num" w:pos="6900"/>
        </w:tabs>
        <w:ind w:left="6900" w:hanging="360"/>
      </w:pPr>
      <w:rPr>
        <w:rFonts w:ascii="Courier New" w:hAnsi="Courier New" w:cs="Courier New" w:hint="default"/>
      </w:rPr>
    </w:lvl>
    <w:lvl w:ilvl="8" w:tplc="04020005" w:tentative="1">
      <w:start w:val="1"/>
      <w:numFmt w:val="bullet"/>
      <w:lvlText w:val=""/>
      <w:lvlJc w:val="left"/>
      <w:pPr>
        <w:tabs>
          <w:tab w:val="num" w:pos="7620"/>
        </w:tabs>
        <w:ind w:left="7620" w:hanging="360"/>
      </w:pPr>
      <w:rPr>
        <w:rFonts w:ascii="Wingdings" w:hAnsi="Wingdings" w:hint="default"/>
      </w:rPr>
    </w:lvl>
  </w:abstractNum>
  <w:abstractNum w:abstractNumId="2">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C0"/>
    <w:rsid w:val="000A0202"/>
    <w:rsid w:val="000A0AA0"/>
    <w:rsid w:val="000C4498"/>
    <w:rsid w:val="000C7530"/>
    <w:rsid w:val="000E4DB0"/>
    <w:rsid w:val="000E60AD"/>
    <w:rsid w:val="00130293"/>
    <w:rsid w:val="00157792"/>
    <w:rsid w:val="00167923"/>
    <w:rsid w:val="001770CB"/>
    <w:rsid w:val="001A0777"/>
    <w:rsid w:val="001A7ED9"/>
    <w:rsid w:val="00244A91"/>
    <w:rsid w:val="0024505E"/>
    <w:rsid w:val="002A6C88"/>
    <w:rsid w:val="002B6F28"/>
    <w:rsid w:val="002D6B94"/>
    <w:rsid w:val="00336E47"/>
    <w:rsid w:val="00372076"/>
    <w:rsid w:val="003D51F2"/>
    <w:rsid w:val="003D55C2"/>
    <w:rsid w:val="0040078E"/>
    <w:rsid w:val="0042243B"/>
    <w:rsid w:val="00456984"/>
    <w:rsid w:val="00460CE8"/>
    <w:rsid w:val="00522360"/>
    <w:rsid w:val="005B5AC0"/>
    <w:rsid w:val="00646EEB"/>
    <w:rsid w:val="006C1944"/>
    <w:rsid w:val="006C2A35"/>
    <w:rsid w:val="00791F52"/>
    <w:rsid w:val="00896DC9"/>
    <w:rsid w:val="009C568C"/>
    <w:rsid w:val="009D23C2"/>
    <w:rsid w:val="009D3CED"/>
    <w:rsid w:val="009F0DF3"/>
    <w:rsid w:val="009F518D"/>
    <w:rsid w:val="00A07DC9"/>
    <w:rsid w:val="00A35C72"/>
    <w:rsid w:val="00A6025A"/>
    <w:rsid w:val="00AA6D26"/>
    <w:rsid w:val="00AB1AB8"/>
    <w:rsid w:val="00AD4262"/>
    <w:rsid w:val="00BB7543"/>
    <w:rsid w:val="00BB797E"/>
    <w:rsid w:val="00CE5DC1"/>
    <w:rsid w:val="00D57BEB"/>
    <w:rsid w:val="00D67E6B"/>
    <w:rsid w:val="00DB2B0A"/>
    <w:rsid w:val="00DB7841"/>
    <w:rsid w:val="00DC53D3"/>
    <w:rsid w:val="00E3760A"/>
    <w:rsid w:val="00E93D78"/>
    <w:rsid w:val="00EC7FB0"/>
    <w:rsid w:val="00FA18DC"/>
    <w:rsid w:val="00FB210B"/>
    <w:rsid w:val="00FD1DFE"/>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42518">
      <w:bodyDiv w:val="1"/>
      <w:marLeft w:val="0"/>
      <w:marRight w:val="0"/>
      <w:marTop w:val="0"/>
      <w:marBottom w:val="0"/>
      <w:divBdr>
        <w:top w:val="none" w:sz="0" w:space="0" w:color="auto"/>
        <w:left w:val="none" w:sz="0" w:space="0" w:color="auto"/>
        <w:bottom w:val="none" w:sz="0" w:space="0" w:color="auto"/>
        <w:right w:val="none" w:sz="0" w:space="0" w:color="auto"/>
      </w:divBdr>
    </w:div>
    <w:div w:id="100192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04359-42D9-4C90-8F78-A8F354A72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2838</Words>
  <Characters>16177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Михаил Абрашев</cp:lastModifiedBy>
  <cp:revision>56</cp:revision>
  <cp:lastPrinted>2018-02-22T12:47:00Z</cp:lastPrinted>
  <dcterms:created xsi:type="dcterms:W3CDTF">2017-03-08T09:17:00Z</dcterms:created>
  <dcterms:modified xsi:type="dcterms:W3CDTF">2022-10-31T13:27:00Z</dcterms:modified>
</cp:coreProperties>
</file>